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6CF" w:rsidRPr="00794DB3" w:rsidRDefault="006F76CF" w:rsidP="006F76CF">
      <w:pPr>
        <w:widowControl w:val="0"/>
        <w:tabs>
          <w:tab w:val="left" w:pos="990"/>
        </w:tabs>
        <w:jc w:val="center"/>
        <w:rPr>
          <w:b/>
          <w:sz w:val="26"/>
          <w:szCs w:val="26"/>
        </w:rPr>
      </w:pPr>
      <w:r w:rsidRPr="00794DB3">
        <w:rPr>
          <w:b/>
          <w:sz w:val="26"/>
          <w:szCs w:val="26"/>
        </w:rPr>
        <w:t>АНАЛІЗ РЕГУЛЯТОРНОГО ВПЛИВУ</w:t>
      </w:r>
    </w:p>
    <w:p w:rsidR="006F76CF" w:rsidRPr="00794DB3" w:rsidRDefault="006F76CF" w:rsidP="00794DB3">
      <w:pPr>
        <w:jc w:val="center"/>
        <w:rPr>
          <w:b/>
          <w:sz w:val="26"/>
          <w:szCs w:val="26"/>
        </w:rPr>
      </w:pPr>
      <w:r w:rsidRPr="00794DB3">
        <w:rPr>
          <w:b/>
          <w:sz w:val="26"/>
          <w:szCs w:val="26"/>
        </w:rPr>
        <w:t xml:space="preserve">до </w:t>
      </w:r>
      <w:proofErr w:type="spellStart"/>
      <w:r w:rsidRPr="00794DB3">
        <w:rPr>
          <w:b/>
          <w:sz w:val="26"/>
          <w:szCs w:val="26"/>
        </w:rPr>
        <w:t>проєкту</w:t>
      </w:r>
      <w:proofErr w:type="spellEnd"/>
      <w:r w:rsidRPr="00794DB3">
        <w:rPr>
          <w:b/>
          <w:sz w:val="26"/>
          <w:szCs w:val="26"/>
        </w:rPr>
        <w:t xml:space="preserve"> </w:t>
      </w:r>
      <w:r w:rsidR="00574E62">
        <w:rPr>
          <w:b/>
          <w:sz w:val="26"/>
          <w:szCs w:val="26"/>
        </w:rPr>
        <w:t>п</w:t>
      </w:r>
      <w:r w:rsidR="00713894">
        <w:rPr>
          <w:b/>
          <w:sz w:val="26"/>
          <w:szCs w:val="26"/>
        </w:rPr>
        <w:t>останов</w:t>
      </w:r>
      <w:r w:rsidR="00794DB3" w:rsidRPr="00794DB3">
        <w:rPr>
          <w:b/>
          <w:sz w:val="26"/>
          <w:szCs w:val="26"/>
        </w:rPr>
        <w:t>и Кабінету Міністрів України</w:t>
      </w:r>
      <w:r w:rsidRPr="00794DB3">
        <w:rPr>
          <w:b/>
          <w:sz w:val="26"/>
          <w:szCs w:val="26"/>
        </w:rPr>
        <w:t xml:space="preserve"> «Про внесення </w:t>
      </w:r>
      <w:r w:rsidR="005A425D">
        <w:rPr>
          <w:b/>
          <w:sz w:val="26"/>
          <w:szCs w:val="26"/>
        </w:rPr>
        <w:t>з</w:t>
      </w:r>
      <w:r w:rsidRPr="00794DB3">
        <w:rPr>
          <w:b/>
          <w:sz w:val="26"/>
          <w:szCs w:val="26"/>
        </w:rPr>
        <w:t xml:space="preserve">мін </w:t>
      </w:r>
      <w:r w:rsidR="00794DB3" w:rsidRPr="00794DB3">
        <w:rPr>
          <w:b/>
          <w:sz w:val="26"/>
          <w:szCs w:val="26"/>
        </w:rPr>
        <w:t>до Класифікації запасів і ресурсів корисних копалин державного фонду надр</w:t>
      </w:r>
      <w:r w:rsidRPr="00794DB3">
        <w:rPr>
          <w:b/>
          <w:sz w:val="26"/>
          <w:szCs w:val="26"/>
        </w:rPr>
        <w:t>»</w:t>
      </w:r>
    </w:p>
    <w:p w:rsidR="006F76CF" w:rsidRPr="00227FD1" w:rsidRDefault="006F76CF" w:rsidP="006F76CF">
      <w:pPr>
        <w:jc w:val="center"/>
        <w:rPr>
          <w:b/>
          <w:sz w:val="26"/>
          <w:szCs w:val="26"/>
        </w:rPr>
      </w:pPr>
    </w:p>
    <w:p w:rsidR="006F76CF" w:rsidRDefault="00232400" w:rsidP="00232400">
      <w:pPr>
        <w:widowControl w:val="0"/>
        <w:tabs>
          <w:tab w:val="left" w:pos="990"/>
        </w:tabs>
        <w:jc w:val="both"/>
        <w:rPr>
          <w:b/>
          <w:sz w:val="26"/>
          <w:szCs w:val="26"/>
        </w:rPr>
      </w:pPr>
      <w:r>
        <w:rPr>
          <w:b/>
          <w:sz w:val="26"/>
          <w:szCs w:val="26"/>
        </w:rPr>
        <w:t xml:space="preserve">           </w:t>
      </w:r>
      <w:r w:rsidR="006F76CF" w:rsidRPr="00227FD1">
        <w:rPr>
          <w:b/>
          <w:sz w:val="26"/>
          <w:szCs w:val="26"/>
        </w:rPr>
        <w:t>І. Визначення проблеми</w:t>
      </w:r>
    </w:p>
    <w:p w:rsidR="00AB3C6C" w:rsidRPr="00A639A9" w:rsidRDefault="00AB3C6C" w:rsidP="00AB3C6C">
      <w:pPr>
        <w:ind w:firstLine="709"/>
        <w:jc w:val="both"/>
        <w:rPr>
          <w:rStyle w:val="a6"/>
          <w:color w:val="auto"/>
          <w:sz w:val="26"/>
          <w:szCs w:val="26"/>
        </w:rPr>
      </w:pPr>
      <w:proofErr w:type="spellStart"/>
      <w:r w:rsidRPr="00D509FD">
        <w:rPr>
          <w:sz w:val="26"/>
          <w:szCs w:val="26"/>
          <w:lang w:val="ru-RU"/>
        </w:rPr>
        <w:t>Розроблювані</w:t>
      </w:r>
      <w:proofErr w:type="spellEnd"/>
      <w:r w:rsidRPr="00D509FD">
        <w:rPr>
          <w:sz w:val="26"/>
          <w:szCs w:val="26"/>
          <w:lang w:val="ru-RU"/>
        </w:rPr>
        <w:t xml:space="preserve"> у </w:t>
      </w:r>
      <w:proofErr w:type="spellStart"/>
      <w:r w:rsidRPr="00D509FD">
        <w:rPr>
          <w:sz w:val="26"/>
          <w:szCs w:val="26"/>
          <w:lang w:val="ru-RU"/>
        </w:rPr>
        <w:t>поточний</w:t>
      </w:r>
      <w:proofErr w:type="spellEnd"/>
      <w:r w:rsidRPr="00D509FD">
        <w:rPr>
          <w:sz w:val="26"/>
          <w:szCs w:val="26"/>
          <w:lang w:val="ru-RU"/>
        </w:rPr>
        <w:t xml:space="preserve"> час в </w:t>
      </w:r>
      <w:proofErr w:type="spellStart"/>
      <w:r w:rsidRPr="00D509FD">
        <w:rPr>
          <w:sz w:val="26"/>
          <w:szCs w:val="26"/>
          <w:lang w:val="ru-RU"/>
        </w:rPr>
        <w:t>Україні</w:t>
      </w:r>
      <w:proofErr w:type="spellEnd"/>
      <w:r w:rsidRPr="00D509FD">
        <w:rPr>
          <w:sz w:val="26"/>
          <w:szCs w:val="26"/>
          <w:lang w:val="ru-RU"/>
        </w:rPr>
        <w:t xml:space="preserve"> </w:t>
      </w:r>
      <w:proofErr w:type="spellStart"/>
      <w:r w:rsidRPr="00D509FD">
        <w:rPr>
          <w:sz w:val="26"/>
          <w:szCs w:val="26"/>
          <w:lang w:val="ru-RU"/>
        </w:rPr>
        <w:t>реформи</w:t>
      </w:r>
      <w:proofErr w:type="spellEnd"/>
      <w:r w:rsidRPr="00D509FD">
        <w:rPr>
          <w:sz w:val="26"/>
          <w:szCs w:val="26"/>
          <w:lang w:val="ru-RU"/>
        </w:rPr>
        <w:t xml:space="preserve"> в </w:t>
      </w:r>
      <w:proofErr w:type="spellStart"/>
      <w:r w:rsidR="00BF7375">
        <w:rPr>
          <w:sz w:val="26"/>
          <w:szCs w:val="26"/>
          <w:lang w:val="ru-RU"/>
        </w:rPr>
        <w:t>сфері</w:t>
      </w:r>
      <w:proofErr w:type="spellEnd"/>
      <w:r w:rsidRPr="00D509FD">
        <w:rPr>
          <w:sz w:val="26"/>
          <w:szCs w:val="26"/>
          <w:lang w:val="ru-RU"/>
        </w:rPr>
        <w:t xml:space="preserve"> </w:t>
      </w:r>
      <w:proofErr w:type="spellStart"/>
      <w:r w:rsidR="00BF7375">
        <w:rPr>
          <w:sz w:val="26"/>
          <w:szCs w:val="26"/>
          <w:lang w:val="ru-RU"/>
        </w:rPr>
        <w:t>геологічного</w:t>
      </w:r>
      <w:proofErr w:type="spellEnd"/>
      <w:r w:rsidR="00BF7375">
        <w:rPr>
          <w:sz w:val="26"/>
          <w:szCs w:val="26"/>
          <w:lang w:val="ru-RU"/>
        </w:rPr>
        <w:t xml:space="preserve"> </w:t>
      </w:r>
      <w:proofErr w:type="spellStart"/>
      <w:r w:rsidR="00BF7375">
        <w:rPr>
          <w:sz w:val="26"/>
          <w:szCs w:val="26"/>
          <w:lang w:val="ru-RU"/>
        </w:rPr>
        <w:t>вивчення</w:t>
      </w:r>
      <w:proofErr w:type="spellEnd"/>
      <w:r w:rsidR="00BF7375">
        <w:rPr>
          <w:sz w:val="26"/>
          <w:szCs w:val="26"/>
          <w:lang w:val="ru-RU"/>
        </w:rPr>
        <w:t xml:space="preserve"> та </w:t>
      </w:r>
      <w:proofErr w:type="spellStart"/>
      <w:r w:rsidR="00BF7375">
        <w:rPr>
          <w:sz w:val="26"/>
          <w:szCs w:val="26"/>
          <w:lang w:val="ru-RU"/>
        </w:rPr>
        <w:t>раціонального</w:t>
      </w:r>
      <w:proofErr w:type="spellEnd"/>
      <w:r w:rsidR="00BF7375">
        <w:rPr>
          <w:sz w:val="26"/>
          <w:szCs w:val="26"/>
          <w:lang w:val="ru-RU"/>
        </w:rPr>
        <w:t xml:space="preserve"> </w:t>
      </w:r>
      <w:proofErr w:type="spellStart"/>
      <w:r w:rsidRPr="00D509FD">
        <w:rPr>
          <w:sz w:val="26"/>
          <w:szCs w:val="26"/>
          <w:lang w:val="ru-RU"/>
        </w:rPr>
        <w:t>користування</w:t>
      </w:r>
      <w:proofErr w:type="spellEnd"/>
      <w:r w:rsidRPr="00D509FD">
        <w:rPr>
          <w:sz w:val="26"/>
          <w:szCs w:val="26"/>
          <w:lang w:val="ru-RU"/>
        </w:rPr>
        <w:t xml:space="preserve"> </w:t>
      </w:r>
      <w:proofErr w:type="spellStart"/>
      <w:r w:rsidRPr="00D509FD">
        <w:rPr>
          <w:sz w:val="26"/>
          <w:szCs w:val="26"/>
          <w:lang w:val="ru-RU"/>
        </w:rPr>
        <w:t>надрами</w:t>
      </w:r>
      <w:proofErr w:type="spellEnd"/>
      <w:r w:rsidRPr="00D509FD">
        <w:rPr>
          <w:sz w:val="26"/>
          <w:szCs w:val="26"/>
          <w:lang w:val="ru-RU"/>
        </w:rPr>
        <w:t xml:space="preserve"> </w:t>
      </w:r>
      <w:proofErr w:type="spellStart"/>
      <w:r w:rsidRPr="00D509FD">
        <w:rPr>
          <w:sz w:val="26"/>
          <w:szCs w:val="26"/>
          <w:lang w:val="ru-RU"/>
        </w:rPr>
        <w:t>спрямовуються</w:t>
      </w:r>
      <w:proofErr w:type="spellEnd"/>
      <w:r w:rsidRPr="00D509FD">
        <w:rPr>
          <w:sz w:val="26"/>
          <w:szCs w:val="26"/>
          <w:lang w:val="ru-RU"/>
        </w:rPr>
        <w:t xml:space="preserve"> на </w:t>
      </w:r>
      <w:proofErr w:type="spellStart"/>
      <w:r w:rsidRPr="00D509FD">
        <w:rPr>
          <w:sz w:val="26"/>
          <w:szCs w:val="26"/>
          <w:lang w:val="ru-RU"/>
        </w:rPr>
        <w:t>удосконалення</w:t>
      </w:r>
      <w:proofErr w:type="spellEnd"/>
      <w:r w:rsidRPr="00D509FD">
        <w:rPr>
          <w:sz w:val="26"/>
          <w:szCs w:val="26"/>
          <w:lang w:val="ru-RU"/>
        </w:rPr>
        <w:t xml:space="preserve"> умов для </w:t>
      </w:r>
      <w:proofErr w:type="spellStart"/>
      <w:r w:rsidRPr="00D509FD">
        <w:rPr>
          <w:sz w:val="26"/>
          <w:szCs w:val="26"/>
          <w:lang w:val="ru-RU"/>
        </w:rPr>
        <w:t>діяльності</w:t>
      </w:r>
      <w:proofErr w:type="spellEnd"/>
      <w:r w:rsidRPr="00D509FD">
        <w:rPr>
          <w:sz w:val="26"/>
          <w:szCs w:val="26"/>
          <w:lang w:val="ru-RU"/>
        </w:rPr>
        <w:t xml:space="preserve"> </w:t>
      </w:r>
      <w:proofErr w:type="spellStart"/>
      <w:r w:rsidRPr="00D509FD">
        <w:rPr>
          <w:sz w:val="26"/>
          <w:szCs w:val="26"/>
          <w:lang w:val="ru-RU"/>
        </w:rPr>
        <w:t>гірничодобувних</w:t>
      </w:r>
      <w:proofErr w:type="spellEnd"/>
      <w:r w:rsidRPr="00D509FD">
        <w:rPr>
          <w:sz w:val="26"/>
          <w:szCs w:val="26"/>
          <w:lang w:val="ru-RU"/>
        </w:rPr>
        <w:t xml:space="preserve"> </w:t>
      </w:r>
      <w:proofErr w:type="spellStart"/>
      <w:r w:rsidRPr="00D509FD">
        <w:rPr>
          <w:sz w:val="26"/>
          <w:szCs w:val="26"/>
          <w:lang w:val="ru-RU"/>
        </w:rPr>
        <w:t>компаній</w:t>
      </w:r>
      <w:proofErr w:type="spellEnd"/>
      <w:r w:rsidRPr="00D509FD">
        <w:rPr>
          <w:sz w:val="26"/>
          <w:szCs w:val="26"/>
          <w:lang w:val="ru-RU"/>
        </w:rPr>
        <w:t xml:space="preserve"> та </w:t>
      </w:r>
      <w:proofErr w:type="spellStart"/>
      <w:r w:rsidRPr="00D509FD">
        <w:rPr>
          <w:sz w:val="26"/>
          <w:szCs w:val="26"/>
          <w:lang w:val="ru-RU"/>
        </w:rPr>
        <w:t>залучення</w:t>
      </w:r>
      <w:proofErr w:type="spellEnd"/>
      <w:r w:rsidRPr="00D509FD">
        <w:rPr>
          <w:sz w:val="26"/>
          <w:szCs w:val="26"/>
          <w:lang w:val="ru-RU"/>
        </w:rPr>
        <w:t xml:space="preserve"> </w:t>
      </w:r>
      <w:proofErr w:type="spellStart"/>
      <w:r w:rsidRPr="00D509FD">
        <w:rPr>
          <w:sz w:val="26"/>
          <w:szCs w:val="26"/>
          <w:lang w:val="ru-RU"/>
        </w:rPr>
        <w:t>інвесторів</w:t>
      </w:r>
      <w:proofErr w:type="spellEnd"/>
      <w:r w:rsidRPr="00D509FD">
        <w:rPr>
          <w:sz w:val="26"/>
          <w:szCs w:val="26"/>
          <w:lang w:val="ru-RU"/>
        </w:rPr>
        <w:t xml:space="preserve"> до </w:t>
      </w:r>
      <w:proofErr w:type="spellStart"/>
      <w:r w:rsidRPr="00D509FD">
        <w:rPr>
          <w:sz w:val="26"/>
          <w:szCs w:val="26"/>
          <w:lang w:val="ru-RU"/>
        </w:rPr>
        <w:t>гірничодобувної</w:t>
      </w:r>
      <w:proofErr w:type="spellEnd"/>
      <w:r w:rsidRPr="00D509FD">
        <w:rPr>
          <w:sz w:val="26"/>
          <w:szCs w:val="26"/>
          <w:lang w:val="ru-RU"/>
        </w:rPr>
        <w:t xml:space="preserve"> </w:t>
      </w:r>
      <w:proofErr w:type="spellStart"/>
      <w:r w:rsidRPr="00D509FD">
        <w:rPr>
          <w:sz w:val="26"/>
          <w:szCs w:val="26"/>
          <w:lang w:val="ru-RU"/>
        </w:rPr>
        <w:t>промисловості</w:t>
      </w:r>
      <w:proofErr w:type="spellEnd"/>
      <w:r w:rsidRPr="00D509FD">
        <w:rPr>
          <w:sz w:val="26"/>
          <w:szCs w:val="26"/>
          <w:lang w:val="ru-RU"/>
        </w:rPr>
        <w:t xml:space="preserve">. </w:t>
      </w:r>
      <w:proofErr w:type="spellStart"/>
      <w:r w:rsidRPr="00D509FD">
        <w:rPr>
          <w:sz w:val="26"/>
          <w:szCs w:val="26"/>
          <w:lang w:val="ru-RU"/>
        </w:rPr>
        <w:t>Важливою</w:t>
      </w:r>
      <w:proofErr w:type="spellEnd"/>
      <w:r w:rsidRPr="00D509FD">
        <w:rPr>
          <w:sz w:val="26"/>
          <w:szCs w:val="26"/>
          <w:lang w:val="ru-RU"/>
        </w:rPr>
        <w:t xml:space="preserve"> </w:t>
      </w:r>
      <w:proofErr w:type="spellStart"/>
      <w:r w:rsidRPr="00D509FD">
        <w:rPr>
          <w:sz w:val="26"/>
          <w:szCs w:val="26"/>
          <w:lang w:val="ru-RU"/>
        </w:rPr>
        <w:t>умовою</w:t>
      </w:r>
      <w:proofErr w:type="spellEnd"/>
      <w:r w:rsidRPr="00D509FD">
        <w:rPr>
          <w:sz w:val="26"/>
          <w:szCs w:val="26"/>
          <w:lang w:val="ru-RU"/>
        </w:rPr>
        <w:t xml:space="preserve"> для </w:t>
      </w:r>
      <w:proofErr w:type="spellStart"/>
      <w:r w:rsidRPr="00D509FD">
        <w:rPr>
          <w:sz w:val="26"/>
          <w:szCs w:val="26"/>
          <w:lang w:val="ru-RU"/>
        </w:rPr>
        <w:t>підвищення</w:t>
      </w:r>
      <w:proofErr w:type="spellEnd"/>
      <w:r w:rsidRPr="00D509FD">
        <w:rPr>
          <w:sz w:val="26"/>
          <w:szCs w:val="26"/>
          <w:lang w:val="ru-RU"/>
        </w:rPr>
        <w:t xml:space="preserve"> </w:t>
      </w:r>
      <w:proofErr w:type="spellStart"/>
      <w:r w:rsidRPr="00D509FD">
        <w:rPr>
          <w:sz w:val="26"/>
          <w:szCs w:val="26"/>
          <w:lang w:val="ru-RU"/>
        </w:rPr>
        <w:t>привабливості</w:t>
      </w:r>
      <w:proofErr w:type="spellEnd"/>
      <w:r w:rsidRPr="00D509FD">
        <w:rPr>
          <w:sz w:val="26"/>
          <w:szCs w:val="26"/>
          <w:lang w:val="ru-RU"/>
        </w:rPr>
        <w:t xml:space="preserve"> </w:t>
      </w:r>
      <w:proofErr w:type="spellStart"/>
      <w:r w:rsidRPr="00D509FD">
        <w:rPr>
          <w:sz w:val="26"/>
          <w:szCs w:val="26"/>
          <w:lang w:val="ru-RU"/>
        </w:rPr>
        <w:t>гірничодобувної</w:t>
      </w:r>
      <w:proofErr w:type="spellEnd"/>
      <w:r w:rsidRPr="00D509FD">
        <w:rPr>
          <w:sz w:val="26"/>
          <w:szCs w:val="26"/>
          <w:lang w:val="ru-RU"/>
        </w:rPr>
        <w:t xml:space="preserve"> </w:t>
      </w:r>
      <w:proofErr w:type="spellStart"/>
      <w:r w:rsidRPr="00D509FD">
        <w:rPr>
          <w:sz w:val="26"/>
          <w:szCs w:val="26"/>
          <w:lang w:val="ru-RU"/>
        </w:rPr>
        <w:t>промисловості</w:t>
      </w:r>
      <w:proofErr w:type="spellEnd"/>
      <w:r w:rsidRPr="00D509FD">
        <w:rPr>
          <w:sz w:val="26"/>
          <w:szCs w:val="26"/>
          <w:lang w:val="ru-RU"/>
        </w:rPr>
        <w:t xml:space="preserve"> </w:t>
      </w:r>
      <w:proofErr w:type="spellStart"/>
      <w:r w:rsidRPr="00D509FD">
        <w:rPr>
          <w:sz w:val="26"/>
          <w:szCs w:val="26"/>
          <w:lang w:val="ru-RU"/>
        </w:rPr>
        <w:t>України</w:t>
      </w:r>
      <w:proofErr w:type="spellEnd"/>
      <w:r w:rsidRPr="00D509FD">
        <w:rPr>
          <w:sz w:val="26"/>
          <w:szCs w:val="26"/>
          <w:lang w:val="ru-RU"/>
        </w:rPr>
        <w:t xml:space="preserve"> є </w:t>
      </w:r>
      <w:proofErr w:type="spellStart"/>
      <w:r w:rsidRPr="00D509FD">
        <w:rPr>
          <w:sz w:val="26"/>
          <w:szCs w:val="26"/>
          <w:lang w:val="ru-RU"/>
        </w:rPr>
        <w:t>перехід</w:t>
      </w:r>
      <w:proofErr w:type="spellEnd"/>
      <w:r w:rsidRPr="00D509FD">
        <w:rPr>
          <w:sz w:val="26"/>
          <w:szCs w:val="26"/>
          <w:lang w:val="ru-RU"/>
        </w:rPr>
        <w:t xml:space="preserve"> на </w:t>
      </w:r>
      <w:proofErr w:type="spellStart"/>
      <w:r w:rsidRPr="00D509FD">
        <w:rPr>
          <w:sz w:val="26"/>
          <w:szCs w:val="26"/>
          <w:lang w:val="ru-RU"/>
        </w:rPr>
        <w:t>міжнародні</w:t>
      </w:r>
      <w:proofErr w:type="spellEnd"/>
      <w:r w:rsidRPr="00D509FD">
        <w:rPr>
          <w:sz w:val="26"/>
          <w:szCs w:val="26"/>
          <w:lang w:val="ru-RU"/>
        </w:rPr>
        <w:t xml:space="preserve"> </w:t>
      </w:r>
      <w:proofErr w:type="spellStart"/>
      <w:r w:rsidRPr="00D509FD">
        <w:rPr>
          <w:sz w:val="26"/>
          <w:szCs w:val="26"/>
          <w:lang w:val="ru-RU"/>
        </w:rPr>
        <w:t>стандарти</w:t>
      </w:r>
      <w:proofErr w:type="spellEnd"/>
      <w:r w:rsidRPr="00D509FD">
        <w:rPr>
          <w:sz w:val="26"/>
          <w:szCs w:val="26"/>
          <w:lang w:val="ru-RU"/>
        </w:rPr>
        <w:t xml:space="preserve"> </w:t>
      </w:r>
      <w:proofErr w:type="spellStart"/>
      <w:r w:rsidRPr="00D509FD">
        <w:rPr>
          <w:sz w:val="26"/>
          <w:szCs w:val="26"/>
          <w:lang w:val="ru-RU"/>
        </w:rPr>
        <w:t>звітності</w:t>
      </w:r>
      <w:proofErr w:type="spellEnd"/>
      <w:r w:rsidRPr="00D509FD">
        <w:rPr>
          <w:sz w:val="26"/>
          <w:szCs w:val="26"/>
          <w:lang w:val="ru-RU"/>
        </w:rPr>
        <w:t xml:space="preserve"> про запаси </w:t>
      </w:r>
      <w:proofErr w:type="spellStart"/>
      <w:r w:rsidRPr="00D509FD">
        <w:rPr>
          <w:sz w:val="26"/>
          <w:szCs w:val="26"/>
          <w:lang w:val="ru-RU"/>
        </w:rPr>
        <w:t>корисних</w:t>
      </w:r>
      <w:proofErr w:type="spellEnd"/>
      <w:r w:rsidRPr="00D509FD">
        <w:rPr>
          <w:sz w:val="26"/>
          <w:szCs w:val="26"/>
          <w:lang w:val="ru-RU"/>
        </w:rPr>
        <w:t xml:space="preserve"> </w:t>
      </w:r>
      <w:proofErr w:type="spellStart"/>
      <w:r w:rsidRPr="00D509FD">
        <w:rPr>
          <w:sz w:val="26"/>
          <w:szCs w:val="26"/>
          <w:lang w:val="ru-RU"/>
        </w:rPr>
        <w:t>копалин</w:t>
      </w:r>
      <w:proofErr w:type="spellEnd"/>
      <w:r w:rsidRPr="00D509FD">
        <w:rPr>
          <w:sz w:val="26"/>
          <w:szCs w:val="26"/>
          <w:lang w:val="ru-RU"/>
        </w:rPr>
        <w:t xml:space="preserve">, </w:t>
      </w:r>
      <w:proofErr w:type="spellStart"/>
      <w:r w:rsidRPr="00D509FD">
        <w:rPr>
          <w:sz w:val="26"/>
          <w:szCs w:val="26"/>
          <w:lang w:val="ru-RU"/>
        </w:rPr>
        <w:t>що</w:t>
      </w:r>
      <w:proofErr w:type="spellEnd"/>
      <w:r w:rsidRPr="00D509FD">
        <w:rPr>
          <w:sz w:val="26"/>
          <w:szCs w:val="26"/>
          <w:lang w:val="ru-RU"/>
        </w:rPr>
        <w:t xml:space="preserve"> </w:t>
      </w:r>
      <w:proofErr w:type="spellStart"/>
      <w:r w:rsidRPr="00D509FD">
        <w:rPr>
          <w:sz w:val="26"/>
          <w:szCs w:val="26"/>
          <w:lang w:val="ru-RU"/>
        </w:rPr>
        <w:t>потребує</w:t>
      </w:r>
      <w:proofErr w:type="spellEnd"/>
      <w:r w:rsidRPr="00D509FD">
        <w:rPr>
          <w:sz w:val="26"/>
          <w:szCs w:val="26"/>
          <w:lang w:val="ru-RU"/>
        </w:rPr>
        <w:t xml:space="preserve"> </w:t>
      </w:r>
      <w:proofErr w:type="spellStart"/>
      <w:r w:rsidR="001760B2" w:rsidRPr="00D509FD">
        <w:rPr>
          <w:sz w:val="26"/>
          <w:szCs w:val="26"/>
          <w:lang w:val="ru-RU"/>
        </w:rPr>
        <w:t>внесення</w:t>
      </w:r>
      <w:proofErr w:type="spellEnd"/>
      <w:r w:rsidR="001760B2" w:rsidRPr="00D509FD">
        <w:rPr>
          <w:sz w:val="26"/>
          <w:szCs w:val="26"/>
          <w:lang w:val="ru-RU"/>
        </w:rPr>
        <w:t xml:space="preserve"> </w:t>
      </w:r>
      <w:proofErr w:type="spellStart"/>
      <w:r w:rsidRPr="00D509FD">
        <w:rPr>
          <w:sz w:val="26"/>
          <w:szCs w:val="26"/>
          <w:lang w:val="ru-RU"/>
        </w:rPr>
        <w:t>змін</w:t>
      </w:r>
      <w:proofErr w:type="spellEnd"/>
      <w:r w:rsidRPr="00D509FD">
        <w:rPr>
          <w:sz w:val="26"/>
          <w:szCs w:val="26"/>
          <w:lang w:val="ru-RU"/>
        </w:rPr>
        <w:t xml:space="preserve"> до </w:t>
      </w:r>
      <w:proofErr w:type="spellStart"/>
      <w:r w:rsidRPr="00D509FD">
        <w:rPr>
          <w:sz w:val="26"/>
          <w:szCs w:val="26"/>
          <w:lang w:val="ru-RU"/>
        </w:rPr>
        <w:t>Класифікації</w:t>
      </w:r>
      <w:proofErr w:type="spellEnd"/>
      <w:r w:rsidR="001760B2" w:rsidRPr="00D509FD">
        <w:rPr>
          <w:sz w:val="26"/>
          <w:szCs w:val="26"/>
        </w:rPr>
        <w:t xml:space="preserve"> запасів і ресурсів корисних копалин державного фонду надр, затвердженої Постановою Кабінету Міністрів України від </w:t>
      </w:r>
      <w:r w:rsidR="001760B2" w:rsidRPr="00D509FD">
        <w:rPr>
          <w:bCs/>
          <w:sz w:val="26"/>
          <w:szCs w:val="26"/>
          <w:shd w:val="clear" w:color="auto" w:fill="FFFFFF"/>
        </w:rPr>
        <w:t>5 травня 1997 року</w:t>
      </w:r>
      <w:r w:rsidR="00BF7375">
        <w:rPr>
          <w:bCs/>
          <w:sz w:val="26"/>
          <w:szCs w:val="26"/>
          <w:shd w:val="clear" w:color="auto" w:fill="FFFFFF"/>
        </w:rPr>
        <w:t xml:space="preserve"> </w:t>
      </w:r>
      <w:r w:rsidR="001760B2" w:rsidRPr="00D509FD">
        <w:rPr>
          <w:bCs/>
          <w:sz w:val="26"/>
          <w:szCs w:val="26"/>
          <w:shd w:val="clear" w:color="auto" w:fill="FFFFFF"/>
        </w:rPr>
        <w:t>№ 432</w:t>
      </w:r>
      <w:r w:rsidR="001760B2" w:rsidRPr="00D509FD">
        <w:rPr>
          <w:sz w:val="26"/>
          <w:szCs w:val="26"/>
        </w:rPr>
        <w:t xml:space="preserve"> (далі – Класифікація</w:t>
      </w:r>
      <w:r w:rsidR="001760B2" w:rsidRPr="00A639A9">
        <w:rPr>
          <w:sz w:val="26"/>
          <w:szCs w:val="26"/>
        </w:rPr>
        <w:t>)</w:t>
      </w:r>
      <w:r w:rsidR="00A639A9" w:rsidRPr="00A639A9">
        <w:rPr>
          <w:sz w:val="26"/>
          <w:szCs w:val="26"/>
        </w:rPr>
        <w:t xml:space="preserve">, яка </w:t>
      </w:r>
      <w:r w:rsidR="00A639A9" w:rsidRPr="00A639A9">
        <w:rPr>
          <w:sz w:val="26"/>
          <w:szCs w:val="26"/>
          <w:shd w:val="clear" w:color="auto" w:fill="FFFFFF"/>
        </w:rPr>
        <w:t>встановлює єдині для державного фонду надр України принципи підрахунку, геолого-економічної оцінки і державного обліку запасів корисних копалин згідно з рівнем їх промислового значення та ступенем геологічного і техніко-економічного вивчення, умови, що визначають підготовленість розвіданих родовищ корисних копалин до промислового освоєння, а також основні принципи кількісної оцінки ресурсів корисних копалин.</w:t>
      </w:r>
    </w:p>
    <w:p w:rsidR="00386307" w:rsidRPr="00D509FD" w:rsidRDefault="00386307" w:rsidP="00386307">
      <w:pPr>
        <w:ind w:firstLine="709"/>
        <w:jc w:val="both"/>
        <w:rPr>
          <w:sz w:val="26"/>
          <w:szCs w:val="26"/>
          <w:lang w:eastAsia="uk-UA"/>
        </w:rPr>
      </w:pPr>
      <w:proofErr w:type="spellStart"/>
      <w:r w:rsidRPr="00D509FD">
        <w:rPr>
          <w:sz w:val="26"/>
          <w:szCs w:val="26"/>
        </w:rPr>
        <w:t>Проєктом</w:t>
      </w:r>
      <w:proofErr w:type="spellEnd"/>
      <w:r w:rsidRPr="00D509FD">
        <w:rPr>
          <w:sz w:val="26"/>
          <w:szCs w:val="26"/>
        </w:rPr>
        <w:t xml:space="preserve"> постанови пропонується </w:t>
      </w:r>
      <w:proofErr w:type="spellStart"/>
      <w:r w:rsidRPr="00D509FD">
        <w:rPr>
          <w:sz w:val="26"/>
          <w:szCs w:val="26"/>
        </w:rPr>
        <w:t>внести</w:t>
      </w:r>
      <w:proofErr w:type="spellEnd"/>
      <w:r w:rsidRPr="00D509FD">
        <w:rPr>
          <w:sz w:val="26"/>
          <w:szCs w:val="26"/>
        </w:rPr>
        <w:t xml:space="preserve"> зміни до Класифікації з метою</w:t>
      </w:r>
      <w:r w:rsidRPr="00D509FD">
        <w:rPr>
          <w:sz w:val="26"/>
          <w:szCs w:val="26"/>
          <w:lang w:eastAsia="uk-UA"/>
        </w:rPr>
        <w:t xml:space="preserve"> адаптації (гармонізації) національної Класифікації та її приведення у відповідність до положень Рамкової класифікації Організації Об’єднаних Націй викопних енергетичних і мінеральних запасів і ресурсів корисних копалин 2019 року (</w:t>
      </w:r>
      <w:r w:rsidR="00974734">
        <w:rPr>
          <w:sz w:val="26"/>
          <w:szCs w:val="26"/>
          <w:lang w:eastAsia="uk-UA"/>
        </w:rPr>
        <w:t xml:space="preserve">далі - </w:t>
      </w:r>
      <w:r w:rsidRPr="00D509FD">
        <w:rPr>
          <w:sz w:val="26"/>
          <w:szCs w:val="26"/>
          <w:lang w:eastAsia="uk-UA"/>
        </w:rPr>
        <w:t>РКООН</w:t>
      </w:r>
      <w:r w:rsidR="0053421C">
        <w:rPr>
          <w:sz w:val="26"/>
          <w:szCs w:val="26"/>
          <w:lang w:eastAsia="uk-UA"/>
        </w:rPr>
        <w:t xml:space="preserve"> </w:t>
      </w:r>
      <w:r w:rsidRPr="00D509FD">
        <w:rPr>
          <w:sz w:val="26"/>
          <w:szCs w:val="26"/>
          <w:lang w:eastAsia="uk-UA"/>
        </w:rPr>
        <w:t xml:space="preserve">2019), що позитивно вплине на можливість застосування міжнародних стандартів геолого-економічної оцінки запасів корисних копалин і звітності та поліпшить інвестиційну привабливість </w:t>
      </w:r>
      <w:proofErr w:type="spellStart"/>
      <w:r w:rsidRPr="00D509FD">
        <w:rPr>
          <w:sz w:val="26"/>
          <w:szCs w:val="26"/>
          <w:lang w:eastAsia="uk-UA"/>
        </w:rPr>
        <w:t>проєктів</w:t>
      </w:r>
      <w:proofErr w:type="spellEnd"/>
      <w:r w:rsidRPr="00D509FD">
        <w:rPr>
          <w:sz w:val="26"/>
          <w:szCs w:val="26"/>
          <w:lang w:eastAsia="uk-UA"/>
        </w:rPr>
        <w:t xml:space="preserve"> з видобування запасів та ресурсів корисних копалин, в цілому сприятиме покращенню інвестиційної діяльності, розвитку геологічної галузі України, залученню інвестицій у геологорозвідувальну і видобувну галузі України, удосконаленню методичних основ геолого-економічної оцінки і державного обліку запасів корисних копалин, приведення їх до міжнародних стандартів оцінки запасів/ресурсів родовищ корисних копалин.</w:t>
      </w:r>
    </w:p>
    <w:p w:rsidR="00C57DE4" w:rsidRPr="00C42C8D" w:rsidRDefault="00C57DE4" w:rsidP="002D71CB">
      <w:pPr>
        <w:ind w:firstLine="709"/>
        <w:jc w:val="both"/>
        <w:rPr>
          <w:rStyle w:val="hps"/>
          <w:rFonts w:eastAsia="Calibri"/>
          <w:sz w:val="26"/>
          <w:szCs w:val="26"/>
        </w:rPr>
      </w:pPr>
      <w:r w:rsidRPr="00F9661B">
        <w:rPr>
          <w:rStyle w:val="hps"/>
          <w:rFonts w:eastAsia="Calibri"/>
          <w:sz w:val="26"/>
          <w:szCs w:val="26"/>
        </w:rPr>
        <w:t>Класифікація є основою для</w:t>
      </w:r>
      <w:r w:rsidRPr="00F9661B">
        <w:rPr>
          <w:rStyle w:val="longtext"/>
          <w:rFonts w:eastAsia="Calibri"/>
          <w:sz w:val="26"/>
          <w:szCs w:val="26"/>
        </w:rPr>
        <w:t xml:space="preserve"> контролю та </w:t>
      </w:r>
      <w:r w:rsidRPr="00F9661B">
        <w:rPr>
          <w:rStyle w:val="hps"/>
          <w:rFonts w:eastAsia="Calibri"/>
          <w:sz w:val="26"/>
          <w:szCs w:val="26"/>
        </w:rPr>
        <w:t>управління</w:t>
      </w:r>
      <w:r w:rsidRPr="00F9661B">
        <w:rPr>
          <w:rStyle w:val="longtext"/>
          <w:rFonts w:eastAsia="Calibri"/>
          <w:sz w:val="26"/>
          <w:szCs w:val="26"/>
        </w:rPr>
        <w:t xml:space="preserve"> </w:t>
      </w:r>
      <w:r w:rsidRPr="00F9661B">
        <w:rPr>
          <w:rStyle w:val="hps"/>
          <w:rFonts w:eastAsia="Calibri"/>
          <w:sz w:val="26"/>
          <w:szCs w:val="26"/>
        </w:rPr>
        <w:t>запасами й ресурсами</w:t>
      </w:r>
      <w:r w:rsidR="00BF7375">
        <w:rPr>
          <w:rStyle w:val="hps"/>
          <w:rFonts w:eastAsia="Calibri"/>
          <w:sz w:val="26"/>
          <w:szCs w:val="26"/>
        </w:rPr>
        <w:t xml:space="preserve"> корисних копалин</w:t>
      </w:r>
      <w:r w:rsidRPr="00F9661B">
        <w:rPr>
          <w:rStyle w:val="hps"/>
          <w:rFonts w:eastAsia="Calibri"/>
          <w:sz w:val="26"/>
          <w:szCs w:val="26"/>
        </w:rPr>
        <w:t>,</w:t>
      </w:r>
      <w:r w:rsidRPr="00F9661B">
        <w:rPr>
          <w:rStyle w:val="longtext"/>
          <w:rFonts w:eastAsia="Calibri"/>
          <w:sz w:val="26"/>
          <w:szCs w:val="26"/>
        </w:rPr>
        <w:t xml:space="preserve"> </w:t>
      </w:r>
      <w:r w:rsidRPr="00F9661B">
        <w:rPr>
          <w:rStyle w:val="hps"/>
          <w:rFonts w:eastAsia="Calibri"/>
          <w:sz w:val="26"/>
          <w:szCs w:val="26"/>
        </w:rPr>
        <w:t>складання</w:t>
      </w:r>
      <w:r w:rsidRPr="00F9661B">
        <w:rPr>
          <w:rStyle w:val="longtext"/>
          <w:rFonts w:eastAsia="Calibri"/>
          <w:sz w:val="26"/>
          <w:szCs w:val="26"/>
        </w:rPr>
        <w:t xml:space="preserve"> </w:t>
      </w:r>
      <w:r w:rsidRPr="00F9661B">
        <w:rPr>
          <w:rStyle w:val="hps"/>
          <w:rFonts w:eastAsia="Calibri"/>
          <w:sz w:val="26"/>
          <w:szCs w:val="26"/>
        </w:rPr>
        <w:t>прогнозів</w:t>
      </w:r>
      <w:r w:rsidRPr="00F9661B">
        <w:rPr>
          <w:rStyle w:val="longtext"/>
          <w:rFonts w:eastAsia="Calibri"/>
          <w:sz w:val="26"/>
          <w:szCs w:val="26"/>
        </w:rPr>
        <w:t xml:space="preserve"> </w:t>
      </w:r>
      <w:r w:rsidRPr="00F9661B">
        <w:rPr>
          <w:rStyle w:val="hps"/>
          <w:rFonts w:eastAsia="Calibri"/>
          <w:sz w:val="26"/>
          <w:szCs w:val="26"/>
        </w:rPr>
        <w:t>видобутку</w:t>
      </w:r>
      <w:r w:rsidRPr="002D71CB">
        <w:rPr>
          <w:rStyle w:val="longtext"/>
          <w:rFonts w:eastAsia="Calibri"/>
          <w:sz w:val="26"/>
          <w:szCs w:val="26"/>
        </w:rPr>
        <w:t xml:space="preserve">, бізнес-планів </w:t>
      </w:r>
      <w:r w:rsidRPr="002D71CB">
        <w:rPr>
          <w:rStyle w:val="hps"/>
          <w:rFonts w:eastAsia="Calibri"/>
          <w:sz w:val="26"/>
          <w:szCs w:val="26"/>
        </w:rPr>
        <w:t>гірничодобувних</w:t>
      </w:r>
      <w:r w:rsidRPr="002D71CB">
        <w:rPr>
          <w:rStyle w:val="longtext"/>
          <w:rFonts w:eastAsia="Calibri"/>
          <w:sz w:val="26"/>
          <w:szCs w:val="26"/>
        </w:rPr>
        <w:t xml:space="preserve"> </w:t>
      </w:r>
      <w:r w:rsidRPr="002D71CB">
        <w:rPr>
          <w:rStyle w:val="hps"/>
          <w:rFonts w:eastAsia="Calibri"/>
          <w:sz w:val="26"/>
          <w:szCs w:val="26"/>
        </w:rPr>
        <w:t>підприємств</w:t>
      </w:r>
      <w:r w:rsidR="00092265" w:rsidRPr="002D71CB">
        <w:rPr>
          <w:rStyle w:val="hps"/>
          <w:rFonts w:eastAsia="Calibri"/>
          <w:sz w:val="26"/>
          <w:szCs w:val="26"/>
        </w:rPr>
        <w:t>,</w:t>
      </w:r>
      <w:r w:rsidRPr="002D71CB">
        <w:rPr>
          <w:rStyle w:val="hps"/>
          <w:rFonts w:eastAsia="Calibri"/>
          <w:sz w:val="26"/>
          <w:szCs w:val="26"/>
        </w:rPr>
        <w:t xml:space="preserve"> </w:t>
      </w:r>
      <w:r w:rsidRPr="00C42C8D">
        <w:rPr>
          <w:rStyle w:val="longtext"/>
          <w:rFonts w:eastAsia="Calibri"/>
          <w:sz w:val="26"/>
          <w:szCs w:val="26"/>
        </w:rPr>
        <w:t xml:space="preserve">державного та комерційного </w:t>
      </w:r>
      <w:r w:rsidRPr="00C42C8D">
        <w:rPr>
          <w:rStyle w:val="hps"/>
          <w:rFonts w:eastAsia="Calibri"/>
          <w:sz w:val="26"/>
          <w:szCs w:val="26"/>
        </w:rPr>
        <w:t>планування</w:t>
      </w:r>
      <w:r w:rsidRPr="00C42C8D">
        <w:rPr>
          <w:rStyle w:val="longtext"/>
          <w:rFonts w:eastAsia="Calibri"/>
          <w:sz w:val="26"/>
          <w:szCs w:val="26"/>
        </w:rPr>
        <w:t xml:space="preserve"> </w:t>
      </w:r>
      <w:r w:rsidRPr="00C42C8D">
        <w:rPr>
          <w:rStyle w:val="hps"/>
          <w:rFonts w:eastAsia="Calibri"/>
          <w:sz w:val="26"/>
          <w:szCs w:val="26"/>
        </w:rPr>
        <w:t>геолого</w:t>
      </w:r>
      <w:r w:rsidRPr="00C42C8D">
        <w:rPr>
          <w:rStyle w:val="longtext"/>
          <w:rFonts w:eastAsia="Calibri"/>
          <w:sz w:val="26"/>
          <w:szCs w:val="26"/>
        </w:rPr>
        <w:t xml:space="preserve">розвідувальних </w:t>
      </w:r>
      <w:r w:rsidRPr="00C42C8D">
        <w:rPr>
          <w:rStyle w:val="hps"/>
          <w:rFonts w:eastAsia="Calibri"/>
          <w:sz w:val="26"/>
          <w:szCs w:val="26"/>
        </w:rPr>
        <w:t>робіт.</w:t>
      </w:r>
    </w:p>
    <w:p w:rsidR="00EB67C5" w:rsidRDefault="006F76CF" w:rsidP="00EB67C5">
      <w:pPr>
        <w:ind w:firstLine="709"/>
        <w:jc w:val="both"/>
        <w:rPr>
          <w:sz w:val="26"/>
          <w:szCs w:val="26"/>
        </w:rPr>
      </w:pPr>
      <w:r w:rsidRPr="00151396">
        <w:rPr>
          <w:sz w:val="26"/>
          <w:szCs w:val="26"/>
        </w:rPr>
        <w:t>В надрах України виявлено понад 20 тис. родовищ і проявів з 117 видів корисних копалин, з яких близько</w:t>
      </w:r>
      <w:r w:rsidRPr="00227FD1">
        <w:rPr>
          <w:sz w:val="26"/>
          <w:szCs w:val="26"/>
        </w:rPr>
        <w:t xml:space="preserve"> 8 949 родовищ (в </w:t>
      </w:r>
      <w:proofErr w:type="spellStart"/>
      <w:r w:rsidRPr="00227FD1">
        <w:rPr>
          <w:sz w:val="26"/>
          <w:szCs w:val="26"/>
        </w:rPr>
        <w:t>т.ч</w:t>
      </w:r>
      <w:proofErr w:type="spellEnd"/>
      <w:r w:rsidRPr="00227FD1">
        <w:rPr>
          <w:sz w:val="26"/>
          <w:szCs w:val="26"/>
        </w:rPr>
        <w:t xml:space="preserve">. 1873 ділянок вод підземних питних та технічних, мінеральних) мають промислове значення і враховуються Державним балансом запасів корисних копалин. Під дію регулювання </w:t>
      </w:r>
      <w:proofErr w:type="spellStart"/>
      <w:r w:rsidRPr="00227FD1">
        <w:rPr>
          <w:sz w:val="26"/>
          <w:szCs w:val="26"/>
        </w:rPr>
        <w:t>акта</w:t>
      </w:r>
      <w:proofErr w:type="spellEnd"/>
      <w:r w:rsidRPr="00227FD1">
        <w:rPr>
          <w:sz w:val="26"/>
          <w:szCs w:val="26"/>
        </w:rPr>
        <w:t xml:space="preserve"> підпадають 2</w:t>
      </w:r>
      <w:r w:rsidR="00BF7375">
        <w:rPr>
          <w:sz w:val="26"/>
          <w:szCs w:val="26"/>
        </w:rPr>
        <w:t>852</w:t>
      </w:r>
      <w:r w:rsidRPr="00227FD1">
        <w:rPr>
          <w:sz w:val="26"/>
          <w:szCs w:val="26"/>
        </w:rPr>
        <w:t xml:space="preserve"> </w:t>
      </w:r>
      <w:r w:rsidRPr="00674A68">
        <w:rPr>
          <w:sz w:val="26"/>
          <w:szCs w:val="26"/>
        </w:rPr>
        <w:t>суб'єктів господарювання.</w:t>
      </w:r>
    </w:p>
    <w:p w:rsidR="00EB67C5" w:rsidRDefault="0017503C" w:rsidP="00A639A9">
      <w:pPr>
        <w:ind w:firstLine="709"/>
        <w:jc w:val="both"/>
        <w:rPr>
          <w:sz w:val="26"/>
          <w:szCs w:val="26"/>
        </w:rPr>
      </w:pPr>
      <w:r w:rsidRPr="00674A68">
        <w:rPr>
          <w:sz w:val="26"/>
          <w:szCs w:val="26"/>
        </w:rPr>
        <w:t xml:space="preserve">Прийняття </w:t>
      </w:r>
      <w:proofErr w:type="spellStart"/>
      <w:r w:rsidRPr="00674A68">
        <w:rPr>
          <w:sz w:val="26"/>
          <w:szCs w:val="26"/>
        </w:rPr>
        <w:t>проєкту</w:t>
      </w:r>
      <w:proofErr w:type="spellEnd"/>
      <w:r w:rsidRPr="00674A68">
        <w:rPr>
          <w:sz w:val="26"/>
          <w:szCs w:val="26"/>
        </w:rPr>
        <w:t xml:space="preserve"> </w:t>
      </w:r>
      <w:r w:rsidR="0072043C">
        <w:rPr>
          <w:sz w:val="26"/>
          <w:szCs w:val="26"/>
        </w:rPr>
        <w:t xml:space="preserve">постанови </w:t>
      </w:r>
      <w:r w:rsidR="00674A68" w:rsidRPr="00674A68">
        <w:rPr>
          <w:sz w:val="26"/>
          <w:szCs w:val="26"/>
        </w:rPr>
        <w:t xml:space="preserve">забезпечить </w:t>
      </w:r>
      <w:r w:rsidRPr="00674A68">
        <w:rPr>
          <w:sz w:val="26"/>
          <w:szCs w:val="26"/>
        </w:rPr>
        <w:t>визначення напрямів подальшого геологічного вивчення</w:t>
      </w:r>
      <w:r w:rsidR="00674A68">
        <w:rPr>
          <w:sz w:val="26"/>
          <w:szCs w:val="26"/>
        </w:rPr>
        <w:t xml:space="preserve"> родовищ корисних копалин</w:t>
      </w:r>
      <w:r w:rsidR="00437A0C">
        <w:rPr>
          <w:rStyle w:val="a6"/>
          <w:i w:val="0"/>
          <w:color w:val="auto"/>
          <w:sz w:val="26"/>
          <w:szCs w:val="26"/>
        </w:rPr>
        <w:t xml:space="preserve">, </w:t>
      </w:r>
      <w:r w:rsidR="00674A68" w:rsidRPr="00674A68">
        <w:rPr>
          <w:sz w:val="26"/>
          <w:szCs w:val="26"/>
        </w:rPr>
        <w:t>сприятиме врегулюван</w:t>
      </w:r>
      <w:r w:rsidR="00C100D8">
        <w:rPr>
          <w:sz w:val="26"/>
          <w:szCs w:val="26"/>
        </w:rPr>
        <w:t>н</w:t>
      </w:r>
      <w:r w:rsidR="00674A68" w:rsidRPr="00674A68">
        <w:rPr>
          <w:sz w:val="26"/>
          <w:szCs w:val="26"/>
        </w:rPr>
        <w:t>ю правовідносин у сфері раціонального та комплексного використання родовищ корисних копалин</w:t>
      </w:r>
      <w:r w:rsidR="00437A0C">
        <w:rPr>
          <w:sz w:val="26"/>
          <w:szCs w:val="26"/>
        </w:rPr>
        <w:t xml:space="preserve"> та вдосконаленню</w:t>
      </w:r>
      <w:r w:rsidR="00437A0C" w:rsidRPr="00227FD1">
        <w:rPr>
          <w:sz w:val="26"/>
          <w:szCs w:val="26"/>
        </w:rPr>
        <w:t xml:space="preserve"> вимог законодавства про </w:t>
      </w:r>
      <w:r w:rsidR="00A639A9">
        <w:rPr>
          <w:sz w:val="26"/>
          <w:szCs w:val="26"/>
        </w:rPr>
        <w:t xml:space="preserve">геологічне вивчення та раціональне користування </w:t>
      </w:r>
      <w:r w:rsidR="00437A0C" w:rsidRPr="00227FD1">
        <w:rPr>
          <w:sz w:val="26"/>
          <w:szCs w:val="26"/>
        </w:rPr>
        <w:t>надра</w:t>
      </w:r>
      <w:r w:rsidR="00A639A9">
        <w:rPr>
          <w:sz w:val="26"/>
          <w:szCs w:val="26"/>
        </w:rPr>
        <w:t>ми</w:t>
      </w:r>
      <w:r w:rsidR="00437A0C" w:rsidRPr="00227FD1">
        <w:rPr>
          <w:sz w:val="26"/>
          <w:szCs w:val="26"/>
        </w:rPr>
        <w:t>,</w:t>
      </w:r>
      <w:r w:rsidR="00A639A9">
        <w:rPr>
          <w:sz w:val="26"/>
          <w:szCs w:val="26"/>
        </w:rPr>
        <w:t xml:space="preserve"> яким встановлено, що </w:t>
      </w:r>
      <w:r w:rsidR="00BF7375">
        <w:rPr>
          <w:sz w:val="26"/>
          <w:szCs w:val="26"/>
        </w:rPr>
        <w:t>в</w:t>
      </w:r>
      <w:r w:rsidR="009C6CB7" w:rsidRPr="00227FD1">
        <w:rPr>
          <w:sz w:val="26"/>
          <w:szCs w:val="26"/>
        </w:rPr>
        <w:t>ідповідно до статті 37 Кодексу України про надра (далі – Кодекс)</w:t>
      </w:r>
      <w:r w:rsidR="009C6CB7" w:rsidRPr="00227FD1">
        <w:rPr>
          <w:i/>
          <w:sz w:val="26"/>
          <w:szCs w:val="26"/>
        </w:rPr>
        <w:t xml:space="preserve"> </w:t>
      </w:r>
      <w:r w:rsidR="009C6CB7" w:rsidRPr="00227FD1">
        <w:rPr>
          <w:sz w:val="26"/>
          <w:szCs w:val="26"/>
        </w:rPr>
        <w:t xml:space="preserve">геологічне вивчення надр здійснюється з метою одержання даних про геологічну будову надр, процеси, що відбуваються в надрах, виявлення та оцінки корисних копалин, вивчення закономірностей їх формування і розміщення, з’ясування гірничо-технічних та інших умов розробки </w:t>
      </w:r>
      <w:r w:rsidR="009C6CB7" w:rsidRPr="00227FD1">
        <w:rPr>
          <w:sz w:val="26"/>
          <w:szCs w:val="26"/>
        </w:rPr>
        <w:lastRenderedPageBreak/>
        <w:t>родовищ корисних копалин і використання надр для цілей, не пов’язаних з видобуванням корисних копалин.</w:t>
      </w:r>
    </w:p>
    <w:p w:rsidR="00EB67C5" w:rsidRDefault="009C6CB7" w:rsidP="00EB67C5">
      <w:pPr>
        <w:ind w:firstLine="709"/>
        <w:jc w:val="both"/>
        <w:rPr>
          <w:sz w:val="26"/>
          <w:szCs w:val="26"/>
        </w:rPr>
      </w:pPr>
      <w:r w:rsidRPr="00227FD1">
        <w:rPr>
          <w:sz w:val="26"/>
          <w:szCs w:val="26"/>
        </w:rPr>
        <w:t>Статтею 42 Кодексу встановлено</w:t>
      </w:r>
      <w:r w:rsidR="00A639A9">
        <w:rPr>
          <w:sz w:val="26"/>
          <w:szCs w:val="26"/>
        </w:rPr>
        <w:t>,</w:t>
      </w:r>
      <w:r w:rsidRPr="00227FD1">
        <w:rPr>
          <w:sz w:val="26"/>
          <w:szCs w:val="26"/>
        </w:rPr>
        <w:t xml:space="preserve"> що </w:t>
      </w:r>
      <w:hyperlink r:id="rId8" w:anchor="n14" w:tgtFrame="_blank" w:history="1">
        <w:r w:rsidRPr="007F5539">
          <w:rPr>
            <w:rStyle w:val="a5"/>
            <w:color w:val="auto"/>
            <w:sz w:val="26"/>
            <w:szCs w:val="26"/>
            <w:u w:val="none"/>
          </w:rPr>
          <w:t>Державний облік родовищ, запасів і проявів корисних копалин</w:t>
        </w:r>
      </w:hyperlink>
      <w:r w:rsidRPr="00227FD1">
        <w:rPr>
          <w:sz w:val="26"/>
          <w:szCs w:val="26"/>
          <w:shd w:val="clear" w:color="auto" w:fill="FFFFFF"/>
        </w:rPr>
        <w:t xml:space="preserve"> здійснює центральний орган виконавчої влади, що реалізує державну політику у сфері геологічного вивчення та раціонального використання надр, у порядку, що встановлюється Кабінетом Міністрів України.</w:t>
      </w:r>
    </w:p>
    <w:p w:rsidR="00DA40AD" w:rsidRDefault="00D804D1" w:rsidP="00EB67C5">
      <w:pPr>
        <w:ind w:firstLine="709"/>
        <w:jc w:val="both"/>
        <w:rPr>
          <w:sz w:val="26"/>
          <w:szCs w:val="26"/>
        </w:rPr>
      </w:pPr>
      <w:r w:rsidRPr="00227FD1">
        <w:rPr>
          <w:sz w:val="26"/>
          <w:szCs w:val="26"/>
        </w:rPr>
        <w:t>Частиною четвертою статті 45 Кодексу визначено</w:t>
      </w:r>
      <w:r w:rsidR="00A639A9">
        <w:rPr>
          <w:sz w:val="26"/>
          <w:szCs w:val="26"/>
        </w:rPr>
        <w:t>,</w:t>
      </w:r>
      <w:r w:rsidRPr="00227FD1">
        <w:rPr>
          <w:sz w:val="26"/>
          <w:szCs w:val="26"/>
        </w:rPr>
        <w:t xml:space="preserve"> що, ресурси та запаси корисних копалин ділянок надр, а також запаси корисних копалин, додатково розвіданих у процесі розробки родовищ корисних копалин, підлягають державній експертизі та затвердженню Державною комісією України по запасах корисних копалин (ДКЗ) або іншим уповноваженим підприємством, установою чи організацією, з визначенням раціонального напряму використання корисних копалин, у порядку, встановленому </w:t>
      </w:r>
      <w:r w:rsidRPr="00920AEA">
        <w:rPr>
          <w:sz w:val="26"/>
          <w:szCs w:val="26"/>
        </w:rPr>
        <w:t xml:space="preserve">Кабінетом Міністрів України. </w:t>
      </w:r>
    </w:p>
    <w:p w:rsidR="00DA40AD" w:rsidRDefault="00DA40AD" w:rsidP="00EB67C5">
      <w:pPr>
        <w:ind w:firstLine="709"/>
        <w:jc w:val="both"/>
        <w:rPr>
          <w:sz w:val="26"/>
          <w:szCs w:val="26"/>
        </w:rPr>
      </w:pPr>
      <w:r w:rsidRPr="00DA40AD">
        <w:rPr>
          <w:sz w:val="26"/>
          <w:szCs w:val="26"/>
        </w:rPr>
        <w:t>Відповідно до частини п’ятої статті 45 Кодексу України про надра під час здійснення державної експертизи та оцінки ресурсів та запасів корисних копалин за заявою користувача надрами можуть використовуватися Рамкова класифікація ООН для викопних енергетичних і мінеральних  ресурсів, класифікація Комітету з міжнародних стандартів звітності по запасах твердих корисних копалин (CRIRSCO), Система управління вуглеводневими ресурсами (PRMS) та інші міжнародні стандарти.</w:t>
      </w:r>
    </w:p>
    <w:p w:rsidR="00920AEA" w:rsidRPr="00920AEA" w:rsidRDefault="00920AEA" w:rsidP="00EB67C5">
      <w:pPr>
        <w:ind w:firstLine="709"/>
        <w:jc w:val="both"/>
        <w:rPr>
          <w:sz w:val="26"/>
          <w:szCs w:val="26"/>
        </w:rPr>
      </w:pPr>
      <w:r w:rsidRPr="00920AEA">
        <w:rPr>
          <w:sz w:val="26"/>
          <w:szCs w:val="26"/>
        </w:rPr>
        <w:t xml:space="preserve">Пунктом 11 </w:t>
      </w:r>
      <w:r w:rsidRPr="00920AEA">
        <w:rPr>
          <w:bCs/>
          <w:sz w:val="26"/>
          <w:szCs w:val="26"/>
          <w:shd w:val="clear" w:color="auto" w:fill="FFFFFF"/>
        </w:rPr>
        <w:t xml:space="preserve">Порядку державного обліку родовищ, запасів і проявів корисних копалин, затвердженого </w:t>
      </w:r>
      <w:r w:rsidRPr="00920AEA">
        <w:rPr>
          <w:sz w:val="26"/>
          <w:szCs w:val="26"/>
          <w:shd w:val="clear" w:color="auto" w:fill="FFFFFF"/>
        </w:rPr>
        <w:t xml:space="preserve">постановою Кабінету Міністрів України </w:t>
      </w:r>
      <w:r>
        <w:rPr>
          <w:sz w:val="26"/>
          <w:szCs w:val="26"/>
          <w:shd w:val="clear" w:color="auto" w:fill="FFFFFF"/>
        </w:rPr>
        <w:t xml:space="preserve">від 31 січня 1995 р. № </w:t>
      </w:r>
      <w:r w:rsidRPr="00920AEA">
        <w:rPr>
          <w:sz w:val="26"/>
          <w:szCs w:val="26"/>
          <w:shd w:val="clear" w:color="auto" w:fill="FFFFFF"/>
        </w:rPr>
        <w:t xml:space="preserve">75 </w:t>
      </w:r>
      <w:r>
        <w:rPr>
          <w:sz w:val="26"/>
          <w:szCs w:val="26"/>
          <w:shd w:val="clear" w:color="auto" w:fill="FFFFFF"/>
        </w:rPr>
        <w:t>визначено, що о</w:t>
      </w:r>
      <w:r w:rsidRPr="00920AEA">
        <w:rPr>
          <w:sz w:val="26"/>
          <w:szCs w:val="26"/>
          <w:shd w:val="clear" w:color="auto" w:fill="FFFFFF"/>
        </w:rPr>
        <w:t>блік запасів корисних копалин у державному балансі</w:t>
      </w:r>
      <w:r w:rsidRPr="00920AEA">
        <w:rPr>
          <w:sz w:val="26"/>
          <w:szCs w:val="26"/>
        </w:rPr>
        <w:t xml:space="preserve"> </w:t>
      </w:r>
      <w:r w:rsidRPr="00920AEA">
        <w:rPr>
          <w:sz w:val="26"/>
          <w:szCs w:val="26"/>
          <w:shd w:val="clear" w:color="auto" w:fill="FFFFFF"/>
        </w:rPr>
        <w:t>здійснюється згідно з Класифікацією запасів і  ресурсів корисних копалин державного фонду надр.</w:t>
      </w:r>
    </w:p>
    <w:p w:rsidR="00EB67C5" w:rsidRDefault="003D354E" w:rsidP="00EB67C5">
      <w:pPr>
        <w:ind w:firstLine="709"/>
        <w:jc w:val="both"/>
        <w:rPr>
          <w:sz w:val="26"/>
          <w:szCs w:val="26"/>
        </w:rPr>
      </w:pPr>
      <w:r w:rsidRPr="00920AEA">
        <w:rPr>
          <w:sz w:val="26"/>
          <w:szCs w:val="26"/>
        </w:rPr>
        <w:t>Пунктом 15 Положення про порядок проведення державної експертизи та оцінки запасів корисних копалин, затвердженого постановою Кабінету Міністрів України від 22 грудня 1994 року № 865 визначено, що з</w:t>
      </w:r>
      <w:r w:rsidRPr="00920AEA">
        <w:rPr>
          <w:sz w:val="26"/>
          <w:szCs w:val="26"/>
          <w:shd w:val="clear" w:color="auto" w:fill="FFFFFF"/>
        </w:rPr>
        <w:t>апаси корисних копалин підлягають підрахунку та обліку відповідно до Класифікації запасів і ресурсів корисних копалин державного фонду надр</w:t>
      </w:r>
      <w:r w:rsidRPr="002476FC">
        <w:rPr>
          <w:sz w:val="26"/>
          <w:szCs w:val="26"/>
          <w:shd w:val="clear" w:color="auto" w:fill="FFFFFF"/>
        </w:rPr>
        <w:t>.</w:t>
      </w:r>
    </w:p>
    <w:p w:rsidR="00061583" w:rsidRPr="00E42B6D" w:rsidRDefault="004A5E9A" w:rsidP="00EB67C5">
      <w:pPr>
        <w:ind w:firstLine="709"/>
        <w:jc w:val="both"/>
        <w:rPr>
          <w:sz w:val="26"/>
          <w:szCs w:val="26"/>
          <w:shd w:val="clear" w:color="auto" w:fill="FFFFFF"/>
        </w:rPr>
      </w:pPr>
      <w:r>
        <w:rPr>
          <w:sz w:val="26"/>
          <w:szCs w:val="26"/>
        </w:rPr>
        <w:t xml:space="preserve">Згідно з підпунктом 4 </w:t>
      </w:r>
      <w:r w:rsidRPr="005E2C4B">
        <w:rPr>
          <w:sz w:val="26"/>
          <w:szCs w:val="26"/>
        </w:rPr>
        <w:t>пункту 4 Положення про Державну комісію України по запасах корисних</w:t>
      </w:r>
      <w:r w:rsidR="00386307">
        <w:rPr>
          <w:sz w:val="26"/>
          <w:szCs w:val="26"/>
        </w:rPr>
        <w:t xml:space="preserve"> копалин</w:t>
      </w:r>
      <w:r w:rsidRPr="005E2C4B">
        <w:rPr>
          <w:sz w:val="26"/>
          <w:szCs w:val="26"/>
        </w:rPr>
        <w:t xml:space="preserve">, </w:t>
      </w:r>
      <w:r w:rsidRPr="003D6DC3">
        <w:rPr>
          <w:sz w:val="26"/>
          <w:szCs w:val="26"/>
        </w:rPr>
        <w:t xml:space="preserve">затвердженого постановою </w:t>
      </w:r>
      <w:r w:rsidR="005E2C4B" w:rsidRPr="003D6DC3">
        <w:rPr>
          <w:sz w:val="26"/>
          <w:szCs w:val="26"/>
        </w:rPr>
        <w:t>К</w:t>
      </w:r>
      <w:r w:rsidR="005E2C4B" w:rsidRPr="003D6DC3">
        <w:rPr>
          <w:sz w:val="26"/>
          <w:szCs w:val="26"/>
          <w:shd w:val="clear" w:color="auto" w:fill="FFFFFF"/>
        </w:rPr>
        <w:t xml:space="preserve">абінету Міністрів України </w:t>
      </w:r>
      <w:r w:rsidR="0082339D" w:rsidRPr="003D6DC3">
        <w:rPr>
          <w:sz w:val="26"/>
          <w:szCs w:val="26"/>
          <w:shd w:val="clear" w:color="auto" w:fill="FFFFFF"/>
        </w:rPr>
        <w:t>від 10 листопада 2000 року</w:t>
      </w:r>
      <w:r w:rsidR="005E2C4B" w:rsidRPr="003D6DC3">
        <w:rPr>
          <w:sz w:val="26"/>
          <w:szCs w:val="26"/>
          <w:shd w:val="clear" w:color="auto" w:fill="FFFFFF"/>
        </w:rPr>
        <w:t xml:space="preserve"> № 1689</w:t>
      </w:r>
      <w:r w:rsidR="00386307">
        <w:rPr>
          <w:sz w:val="26"/>
          <w:szCs w:val="26"/>
          <w:shd w:val="clear" w:color="auto" w:fill="FFFFFF"/>
        </w:rPr>
        <w:t>,</w:t>
      </w:r>
      <w:r w:rsidR="003D6DC3" w:rsidRPr="003D6DC3">
        <w:rPr>
          <w:sz w:val="26"/>
          <w:szCs w:val="26"/>
          <w:shd w:val="clear" w:color="auto" w:fill="FFFFFF"/>
        </w:rPr>
        <w:t xml:space="preserve"> ДКЗ</w:t>
      </w:r>
      <w:r w:rsidR="00386307">
        <w:rPr>
          <w:sz w:val="26"/>
          <w:szCs w:val="26"/>
          <w:shd w:val="clear" w:color="auto" w:fill="FFFFFF"/>
        </w:rPr>
        <w:t>,</w:t>
      </w:r>
      <w:r w:rsidR="003D6DC3" w:rsidRPr="003D6DC3">
        <w:rPr>
          <w:sz w:val="26"/>
          <w:szCs w:val="26"/>
          <w:shd w:val="clear" w:color="auto" w:fill="FFFFFF"/>
        </w:rPr>
        <w:t xml:space="preserve"> відповід</w:t>
      </w:r>
      <w:r w:rsidR="003D6DC3">
        <w:rPr>
          <w:sz w:val="26"/>
          <w:szCs w:val="26"/>
          <w:shd w:val="clear" w:color="auto" w:fill="FFFFFF"/>
        </w:rPr>
        <w:t>но до покладених на неї завдань</w:t>
      </w:r>
      <w:r w:rsidR="00386307">
        <w:rPr>
          <w:sz w:val="26"/>
          <w:szCs w:val="26"/>
          <w:shd w:val="clear" w:color="auto" w:fill="FFFFFF"/>
        </w:rPr>
        <w:t>,</w:t>
      </w:r>
      <w:r w:rsidR="003D6DC3">
        <w:rPr>
          <w:sz w:val="26"/>
          <w:szCs w:val="26"/>
          <w:shd w:val="clear" w:color="auto" w:fill="FFFFFF"/>
        </w:rPr>
        <w:t xml:space="preserve"> </w:t>
      </w:r>
      <w:r w:rsidR="003D6DC3" w:rsidRPr="003D6DC3">
        <w:rPr>
          <w:sz w:val="26"/>
          <w:szCs w:val="26"/>
          <w:shd w:val="clear" w:color="auto" w:fill="FFFFFF"/>
        </w:rPr>
        <w:t>проводить експертизу геологічної інформації з обчислення запасів корисних копалин і затверджує їх обсяги, визначаючи</w:t>
      </w:r>
      <w:r w:rsidR="003D6DC3">
        <w:rPr>
          <w:sz w:val="26"/>
          <w:szCs w:val="26"/>
        </w:rPr>
        <w:t xml:space="preserve"> </w:t>
      </w:r>
      <w:r w:rsidR="003D6DC3" w:rsidRPr="003D6DC3">
        <w:rPr>
          <w:sz w:val="26"/>
          <w:szCs w:val="26"/>
          <w:shd w:val="clear" w:color="auto" w:fill="FFFFFF"/>
        </w:rPr>
        <w:t xml:space="preserve">відповідно до Класифікації запасів і ресурсів корисних копалин державного фонду надр їх кількість, якість, рівень промислового </w:t>
      </w:r>
      <w:r w:rsidR="003D6DC3" w:rsidRPr="00E42B6D">
        <w:rPr>
          <w:sz w:val="26"/>
          <w:szCs w:val="26"/>
          <w:shd w:val="clear" w:color="auto" w:fill="FFFFFF"/>
        </w:rPr>
        <w:t xml:space="preserve">значення, ступінь геологічного та техніко-економічного вивчення і підготовленість до промислового освоєння. </w:t>
      </w:r>
    </w:p>
    <w:p w:rsidR="009A3563" w:rsidRDefault="009A3563" w:rsidP="00EB67C5">
      <w:pPr>
        <w:ind w:firstLine="709"/>
        <w:jc w:val="both"/>
        <w:rPr>
          <w:sz w:val="26"/>
          <w:szCs w:val="26"/>
          <w:shd w:val="clear" w:color="auto" w:fill="FFFFFF"/>
        </w:rPr>
      </w:pPr>
      <w:r w:rsidRPr="00E42B6D">
        <w:rPr>
          <w:sz w:val="26"/>
          <w:szCs w:val="26"/>
          <w:shd w:val="clear" w:color="auto" w:fill="FFFFFF"/>
        </w:rPr>
        <w:t>Класифікація встановлює єдині для державного фонду надр України принципи підрахунку, геолого-економічної оцінки і державного обліку запасів корисних копалин згідно з рівнем їх промислового значення та ступенем геологічного і техніко-економічного вивчення, умови, що визначають підготовленість розвіданих родовищ корисних копалин до промислового освоєння, а також основні принципи кількісної оцінки ресурсів корисних копалин.</w:t>
      </w:r>
    </w:p>
    <w:p w:rsidR="00386307" w:rsidRDefault="00386307" w:rsidP="00386307">
      <w:pPr>
        <w:ind w:firstLine="708"/>
        <w:jc w:val="both"/>
        <w:rPr>
          <w:sz w:val="26"/>
          <w:szCs w:val="26"/>
        </w:rPr>
      </w:pPr>
      <w:r w:rsidRPr="007D2419">
        <w:rPr>
          <w:sz w:val="26"/>
          <w:szCs w:val="26"/>
        </w:rPr>
        <w:t xml:space="preserve">Прийняття </w:t>
      </w:r>
      <w:proofErr w:type="spellStart"/>
      <w:r w:rsidRPr="007D2419">
        <w:rPr>
          <w:bCs/>
          <w:sz w:val="26"/>
          <w:szCs w:val="26"/>
        </w:rPr>
        <w:t>проєкту</w:t>
      </w:r>
      <w:proofErr w:type="spellEnd"/>
      <w:r w:rsidRPr="007D2419">
        <w:rPr>
          <w:bCs/>
          <w:sz w:val="26"/>
          <w:szCs w:val="26"/>
        </w:rPr>
        <w:t xml:space="preserve"> постанови Кабінету Міністрів України "Про внесення змін до Класифікації запасів і ресурсів корисних копалин державного фонду надр" наблизить</w:t>
      </w:r>
      <w:r w:rsidRPr="007D2419">
        <w:rPr>
          <w:sz w:val="26"/>
          <w:szCs w:val="26"/>
        </w:rPr>
        <w:t xml:space="preserve"> Національний стандарт з підрахунку та обліку запасів корисних копалин (Класифікацію) до однієї з найпоширеніших і широко застосовуваних міжнародних систем </w:t>
      </w:r>
      <w:r w:rsidR="00BF7375">
        <w:rPr>
          <w:sz w:val="26"/>
          <w:szCs w:val="26"/>
        </w:rPr>
        <w:t xml:space="preserve">управління запасами та ресурсами корисних копалин </w:t>
      </w:r>
      <w:r w:rsidRPr="007D2419">
        <w:rPr>
          <w:sz w:val="26"/>
          <w:szCs w:val="26"/>
        </w:rPr>
        <w:t xml:space="preserve">– </w:t>
      </w:r>
      <w:r>
        <w:rPr>
          <w:sz w:val="26"/>
          <w:szCs w:val="26"/>
        </w:rPr>
        <w:t>РКООН</w:t>
      </w:r>
      <w:r w:rsidR="0053421C">
        <w:rPr>
          <w:sz w:val="26"/>
          <w:szCs w:val="26"/>
        </w:rPr>
        <w:t xml:space="preserve"> </w:t>
      </w:r>
      <w:r>
        <w:rPr>
          <w:sz w:val="26"/>
          <w:szCs w:val="26"/>
        </w:rPr>
        <w:t>201</w:t>
      </w:r>
      <w:r w:rsidRPr="007D2419">
        <w:rPr>
          <w:sz w:val="26"/>
          <w:szCs w:val="26"/>
        </w:rPr>
        <w:t xml:space="preserve">9, </w:t>
      </w:r>
      <w:r w:rsidRPr="007D2419">
        <w:rPr>
          <w:sz w:val="26"/>
          <w:szCs w:val="26"/>
        </w:rPr>
        <w:lastRenderedPageBreak/>
        <w:t>універсальної і застосовуваної на міжнародному рівні системи оцінки запасів/ресурсів родовищ твердих горючих корисних копалин і мінеральної сировини у ринкових умовах</w:t>
      </w:r>
      <w:r w:rsidRPr="00386307">
        <w:rPr>
          <w:sz w:val="26"/>
          <w:szCs w:val="26"/>
        </w:rPr>
        <w:t>.</w:t>
      </w:r>
    </w:p>
    <w:p w:rsidR="00386307" w:rsidRDefault="00386307" w:rsidP="00386307">
      <w:pPr>
        <w:ind w:firstLine="720"/>
        <w:jc w:val="both"/>
        <w:rPr>
          <w:bCs/>
          <w:sz w:val="26"/>
          <w:szCs w:val="26"/>
        </w:rPr>
      </w:pPr>
      <w:r w:rsidRPr="00386307">
        <w:rPr>
          <w:sz w:val="26"/>
          <w:szCs w:val="26"/>
        </w:rPr>
        <w:t xml:space="preserve">Регуляторний акт спрямований на приведення норм </w:t>
      </w:r>
      <w:r w:rsidRPr="00386307">
        <w:rPr>
          <w:bCs/>
          <w:sz w:val="26"/>
          <w:szCs w:val="26"/>
        </w:rPr>
        <w:t>Класифікації запасів і ресурсів корисних копалин</w:t>
      </w:r>
      <w:r w:rsidRPr="00386307">
        <w:rPr>
          <w:sz w:val="26"/>
          <w:szCs w:val="26"/>
        </w:rPr>
        <w:t xml:space="preserve"> державного фонду надр до РКООН</w:t>
      </w:r>
      <w:r w:rsidR="0053421C">
        <w:rPr>
          <w:sz w:val="26"/>
          <w:szCs w:val="26"/>
        </w:rPr>
        <w:t xml:space="preserve"> </w:t>
      </w:r>
      <w:r w:rsidRPr="00386307">
        <w:rPr>
          <w:sz w:val="26"/>
          <w:szCs w:val="26"/>
        </w:rPr>
        <w:t xml:space="preserve">2019, врегулювання питання щодо </w:t>
      </w:r>
      <w:r w:rsidRPr="00386307">
        <w:rPr>
          <w:sz w:val="26"/>
          <w:szCs w:val="26"/>
          <w:lang w:eastAsia="uk-UA"/>
        </w:rPr>
        <w:t xml:space="preserve">удосконалення оцінки </w:t>
      </w:r>
      <w:r w:rsidRPr="00386307">
        <w:rPr>
          <w:bCs/>
          <w:sz w:val="26"/>
          <w:szCs w:val="26"/>
        </w:rPr>
        <w:t>запасів та геолого-економічної оцінки і державного обліку запасів корисних копалин згідно з рівнем їх вивчення, підготовленості розвіданих родовищ корисних копалин до промислового освоєння</w:t>
      </w:r>
      <w:r w:rsidRPr="00386307">
        <w:rPr>
          <w:sz w:val="26"/>
          <w:szCs w:val="26"/>
        </w:rPr>
        <w:t xml:space="preserve">, що впливатиме на достовірність та ефективність </w:t>
      </w:r>
      <w:r w:rsidRPr="00386307">
        <w:rPr>
          <w:sz w:val="26"/>
          <w:szCs w:val="26"/>
          <w:lang w:eastAsia="uk-UA"/>
        </w:rPr>
        <w:t xml:space="preserve">оцінки </w:t>
      </w:r>
      <w:r w:rsidRPr="00386307">
        <w:rPr>
          <w:bCs/>
          <w:sz w:val="26"/>
          <w:szCs w:val="26"/>
        </w:rPr>
        <w:t>запасів та геолого-економічної оцінки і державного обліку запасів корисних копалин згідно з рівнем їх вивчення, підготовленості розвіданих родовищ корисних копалин до промислового освоєння</w:t>
      </w:r>
      <w:r w:rsidRPr="00386307">
        <w:rPr>
          <w:sz w:val="26"/>
          <w:szCs w:val="26"/>
        </w:rPr>
        <w:t xml:space="preserve"> з метою адаптації українських стандартів до світових і тим самим сприяння розвитку геологічної галузі та залученню інвестицій у геологорозвідувальну і видобувну галузі України</w:t>
      </w:r>
      <w:r w:rsidRPr="00386307">
        <w:rPr>
          <w:bCs/>
          <w:sz w:val="26"/>
          <w:szCs w:val="26"/>
        </w:rPr>
        <w:t>.</w:t>
      </w:r>
    </w:p>
    <w:p w:rsidR="00A639A9" w:rsidRPr="007D2419" w:rsidRDefault="00A639A9" w:rsidP="00A639A9">
      <w:pPr>
        <w:pStyle w:val="HTML"/>
        <w:shd w:val="clear" w:color="auto" w:fill="FFFFFF"/>
        <w:suppressAutoHyphens/>
        <w:ind w:firstLine="709"/>
        <w:jc w:val="both"/>
        <w:rPr>
          <w:rFonts w:ascii="Times New Roman" w:hAnsi="Times New Roman" w:cs="Times New Roman"/>
          <w:bCs/>
          <w:sz w:val="26"/>
          <w:szCs w:val="26"/>
          <w:shd w:val="clear" w:color="auto" w:fill="FFFFFF"/>
          <w:lang w:val="uk-UA"/>
        </w:rPr>
      </w:pPr>
      <w:r w:rsidRPr="007D2419">
        <w:rPr>
          <w:rFonts w:ascii="Times New Roman" w:hAnsi="Times New Roman" w:cs="Times New Roman"/>
          <w:sz w:val="26"/>
          <w:szCs w:val="26"/>
          <w:lang w:val="uk-UA"/>
        </w:rPr>
        <w:t xml:space="preserve">Також переоцінка запасів і ресурсів критичних матеріалів і сировини за допомогою міжнародних систем класифікації запасів з метою підготовки до аукціонів та тендерів за угодами про розподіл продукції, є частиною європейського інвестиційного плану </w:t>
      </w:r>
      <w:r w:rsidRPr="007D2419">
        <w:rPr>
          <w:rFonts w:ascii="Times New Roman" w:hAnsi="Times New Roman" w:cs="Times New Roman"/>
          <w:sz w:val="26"/>
          <w:szCs w:val="26"/>
        </w:rPr>
        <w:t>Ukraine</w:t>
      </w:r>
      <w:r w:rsidRPr="007D2419">
        <w:rPr>
          <w:rFonts w:ascii="Times New Roman" w:hAnsi="Times New Roman" w:cs="Times New Roman"/>
          <w:sz w:val="26"/>
          <w:szCs w:val="26"/>
          <w:lang w:val="uk-UA"/>
        </w:rPr>
        <w:t xml:space="preserve"> </w:t>
      </w:r>
      <w:r w:rsidRPr="007D2419">
        <w:rPr>
          <w:rFonts w:ascii="Times New Roman" w:hAnsi="Times New Roman" w:cs="Times New Roman"/>
          <w:sz w:val="26"/>
          <w:szCs w:val="26"/>
        </w:rPr>
        <w:t>Facility</w:t>
      </w:r>
      <w:r w:rsidRPr="007D2419">
        <w:rPr>
          <w:rFonts w:ascii="Times New Roman" w:hAnsi="Times New Roman" w:cs="Times New Roman"/>
          <w:sz w:val="26"/>
          <w:szCs w:val="26"/>
          <w:lang w:val="uk-UA"/>
        </w:rPr>
        <w:t xml:space="preserve"> на 2024–2027 роки, як елементу комплексного відновлення України.</w:t>
      </w:r>
    </w:p>
    <w:p w:rsidR="00F11909" w:rsidRPr="00227FD1" w:rsidRDefault="00F11909" w:rsidP="00386307">
      <w:pPr>
        <w:widowControl w:val="0"/>
        <w:ind w:firstLine="720"/>
        <w:jc w:val="center"/>
        <w:rPr>
          <w:sz w:val="26"/>
          <w:szCs w:val="26"/>
        </w:rPr>
      </w:pPr>
      <w:r w:rsidRPr="00227FD1">
        <w:rPr>
          <w:sz w:val="26"/>
          <w:szCs w:val="26"/>
        </w:rPr>
        <w:t>Основні групи, на які проблема справляє вплив:</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5"/>
        <w:gridCol w:w="2467"/>
        <w:gridCol w:w="3124"/>
      </w:tblGrid>
      <w:tr w:rsidR="00F11909" w:rsidRPr="00227FD1" w:rsidTr="00914D86">
        <w:tc>
          <w:tcPr>
            <w:tcW w:w="3765" w:type="dxa"/>
          </w:tcPr>
          <w:p w:rsidR="00F11909" w:rsidRPr="00227FD1" w:rsidRDefault="00F11909" w:rsidP="00914D86">
            <w:pPr>
              <w:widowControl w:val="0"/>
              <w:pBdr>
                <w:top w:val="none" w:sz="0" w:space="0" w:color="000000"/>
                <w:left w:val="none" w:sz="0" w:space="0" w:color="000000"/>
                <w:bottom w:val="none" w:sz="0" w:space="0" w:color="000000"/>
                <w:right w:val="none" w:sz="0" w:space="0" w:color="000000"/>
                <w:between w:val="nil"/>
              </w:pBdr>
              <w:jc w:val="both"/>
              <w:rPr>
                <w:sz w:val="26"/>
                <w:szCs w:val="26"/>
              </w:rPr>
            </w:pPr>
            <w:r w:rsidRPr="00227FD1">
              <w:rPr>
                <w:sz w:val="26"/>
                <w:szCs w:val="26"/>
              </w:rPr>
              <w:t>Групи (підгрупи)</w:t>
            </w:r>
          </w:p>
        </w:tc>
        <w:tc>
          <w:tcPr>
            <w:tcW w:w="2467" w:type="dxa"/>
          </w:tcPr>
          <w:p w:rsidR="00F11909" w:rsidRPr="00227FD1" w:rsidRDefault="00F11909" w:rsidP="00914D86">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227FD1">
              <w:rPr>
                <w:sz w:val="26"/>
                <w:szCs w:val="26"/>
              </w:rPr>
              <w:t>Так</w:t>
            </w:r>
          </w:p>
        </w:tc>
        <w:tc>
          <w:tcPr>
            <w:tcW w:w="3124" w:type="dxa"/>
          </w:tcPr>
          <w:p w:rsidR="00F11909" w:rsidRPr="00227FD1" w:rsidRDefault="00F11909" w:rsidP="00914D86">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227FD1">
              <w:rPr>
                <w:sz w:val="26"/>
                <w:szCs w:val="26"/>
              </w:rPr>
              <w:t>Ні</w:t>
            </w:r>
          </w:p>
        </w:tc>
      </w:tr>
      <w:tr w:rsidR="00F11909" w:rsidRPr="00227FD1" w:rsidTr="00914D86">
        <w:tc>
          <w:tcPr>
            <w:tcW w:w="3765" w:type="dxa"/>
          </w:tcPr>
          <w:p w:rsidR="00F11909" w:rsidRPr="00227FD1" w:rsidRDefault="00F11909" w:rsidP="00914D86">
            <w:pPr>
              <w:widowControl w:val="0"/>
              <w:pBdr>
                <w:top w:val="none" w:sz="0" w:space="0" w:color="000000"/>
                <w:left w:val="none" w:sz="0" w:space="0" w:color="000000"/>
                <w:bottom w:val="none" w:sz="0" w:space="0" w:color="000000"/>
                <w:right w:val="none" w:sz="0" w:space="0" w:color="000000"/>
                <w:between w:val="nil"/>
              </w:pBdr>
              <w:jc w:val="both"/>
              <w:rPr>
                <w:sz w:val="26"/>
                <w:szCs w:val="26"/>
              </w:rPr>
            </w:pPr>
            <w:r w:rsidRPr="00227FD1">
              <w:rPr>
                <w:sz w:val="26"/>
                <w:szCs w:val="26"/>
              </w:rPr>
              <w:t>Громадяни</w:t>
            </w:r>
          </w:p>
        </w:tc>
        <w:tc>
          <w:tcPr>
            <w:tcW w:w="2467" w:type="dxa"/>
          </w:tcPr>
          <w:p w:rsidR="00F11909" w:rsidRPr="00227FD1" w:rsidRDefault="00F11909" w:rsidP="00914D86">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227FD1">
              <w:rPr>
                <w:sz w:val="26"/>
                <w:szCs w:val="26"/>
              </w:rPr>
              <w:t>-</w:t>
            </w:r>
          </w:p>
        </w:tc>
        <w:tc>
          <w:tcPr>
            <w:tcW w:w="3124" w:type="dxa"/>
          </w:tcPr>
          <w:p w:rsidR="00F11909" w:rsidRPr="00227FD1" w:rsidRDefault="00F11909" w:rsidP="00914D86">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227FD1">
              <w:rPr>
                <w:sz w:val="26"/>
                <w:szCs w:val="26"/>
              </w:rPr>
              <w:t>+</w:t>
            </w:r>
          </w:p>
        </w:tc>
      </w:tr>
      <w:tr w:rsidR="00F11909" w:rsidRPr="00227FD1" w:rsidTr="00914D86">
        <w:tc>
          <w:tcPr>
            <w:tcW w:w="3765" w:type="dxa"/>
          </w:tcPr>
          <w:p w:rsidR="00F11909" w:rsidRPr="00227FD1" w:rsidRDefault="00F11909" w:rsidP="00914D86">
            <w:pPr>
              <w:widowControl w:val="0"/>
              <w:pBdr>
                <w:top w:val="none" w:sz="0" w:space="0" w:color="000000"/>
                <w:left w:val="none" w:sz="0" w:space="0" w:color="000000"/>
                <w:bottom w:val="none" w:sz="0" w:space="0" w:color="000000"/>
                <w:right w:val="none" w:sz="0" w:space="0" w:color="000000"/>
                <w:between w:val="nil"/>
              </w:pBdr>
              <w:jc w:val="both"/>
              <w:rPr>
                <w:sz w:val="26"/>
                <w:szCs w:val="26"/>
              </w:rPr>
            </w:pPr>
            <w:r w:rsidRPr="00227FD1">
              <w:rPr>
                <w:sz w:val="26"/>
                <w:szCs w:val="26"/>
              </w:rPr>
              <w:t>Держава</w:t>
            </w:r>
          </w:p>
        </w:tc>
        <w:tc>
          <w:tcPr>
            <w:tcW w:w="2467" w:type="dxa"/>
          </w:tcPr>
          <w:p w:rsidR="00F11909" w:rsidRPr="00227FD1" w:rsidRDefault="00F11909" w:rsidP="00914D86">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227FD1">
              <w:rPr>
                <w:sz w:val="26"/>
                <w:szCs w:val="26"/>
              </w:rPr>
              <w:t>+</w:t>
            </w:r>
          </w:p>
        </w:tc>
        <w:tc>
          <w:tcPr>
            <w:tcW w:w="3124" w:type="dxa"/>
          </w:tcPr>
          <w:p w:rsidR="00F11909" w:rsidRPr="00227FD1" w:rsidRDefault="00F11909" w:rsidP="00914D86">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227FD1">
              <w:rPr>
                <w:sz w:val="26"/>
                <w:szCs w:val="26"/>
              </w:rPr>
              <w:t>-</w:t>
            </w:r>
          </w:p>
        </w:tc>
      </w:tr>
      <w:tr w:rsidR="00F11909" w:rsidRPr="00227FD1" w:rsidTr="00914D86">
        <w:tc>
          <w:tcPr>
            <w:tcW w:w="3765" w:type="dxa"/>
          </w:tcPr>
          <w:p w:rsidR="00F11909" w:rsidRPr="00227FD1" w:rsidRDefault="00F11909" w:rsidP="00914D86">
            <w:pPr>
              <w:widowControl w:val="0"/>
              <w:jc w:val="both"/>
              <w:rPr>
                <w:sz w:val="26"/>
                <w:szCs w:val="26"/>
              </w:rPr>
            </w:pPr>
            <w:r w:rsidRPr="00227FD1">
              <w:rPr>
                <w:sz w:val="26"/>
                <w:szCs w:val="26"/>
              </w:rPr>
              <w:t>Суб’єкти господарювання (у тому числі суб’єкти малого підприємництва)</w:t>
            </w:r>
          </w:p>
        </w:tc>
        <w:tc>
          <w:tcPr>
            <w:tcW w:w="2467" w:type="dxa"/>
          </w:tcPr>
          <w:p w:rsidR="00F11909" w:rsidRPr="00227FD1" w:rsidRDefault="00F11909" w:rsidP="00914D86">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227FD1">
              <w:rPr>
                <w:sz w:val="26"/>
                <w:szCs w:val="26"/>
              </w:rPr>
              <w:t>+</w:t>
            </w:r>
          </w:p>
        </w:tc>
        <w:tc>
          <w:tcPr>
            <w:tcW w:w="3124" w:type="dxa"/>
          </w:tcPr>
          <w:p w:rsidR="00F11909" w:rsidRPr="00227FD1" w:rsidRDefault="00F11909" w:rsidP="00914D86">
            <w:pPr>
              <w:widowControl w:val="0"/>
              <w:pBdr>
                <w:top w:val="none" w:sz="0" w:space="0" w:color="000000"/>
                <w:left w:val="none" w:sz="0" w:space="0" w:color="000000"/>
                <w:bottom w:val="none" w:sz="0" w:space="0" w:color="000000"/>
                <w:right w:val="none" w:sz="0" w:space="0" w:color="000000"/>
                <w:between w:val="nil"/>
              </w:pBdr>
              <w:jc w:val="center"/>
              <w:rPr>
                <w:sz w:val="26"/>
                <w:szCs w:val="26"/>
              </w:rPr>
            </w:pPr>
            <w:r w:rsidRPr="00227FD1">
              <w:rPr>
                <w:sz w:val="26"/>
                <w:szCs w:val="26"/>
              </w:rPr>
              <w:t>-</w:t>
            </w:r>
          </w:p>
        </w:tc>
      </w:tr>
    </w:tbl>
    <w:p w:rsidR="00F11909" w:rsidRDefault="00F11909" w:rsidP="00780C12">
      <w:pPr>
        <w:widowControl w:val="0"/>
        <w:ind w:firstLine="709"/>
        <w:jc w:val="both"/>
        <w:rPr>
          <w:sz w:val="26"/>
          <w:szCs w:val="26"/>
        </w:rPr>
      </w:pPr>
      <w:r w:rsidRPr="00227FD1">
        <w:rPr>
          <w:sz w:val="26"/>
          <w:szCs w:val="26"/>
        </w:rPr>
        <w:t xml:space="preserve">Врегулювання зазначених проблемних питань не може </w:t>
      </w:r>
      <w:r w:rsidR="00780C12">
        <w:rPr>
          <w:sz w:val="26"/>
          <w:szCs w:val="26"/>
        </w:rPr>
        <w:t xml:space="preserve">бути здійснено за допомогою </w:t>
      </w:r>
      <w:r w:rsidRPr="00227FD1">
        <w:rPr>
          <w:sz w:val="26"/>
          <w:szCs w:val="26"/>
        </w:rPr>
        <w:t xml:space="preserve">ринкових механізмів, оскільки такі питання регулюються виключно </w:t>
      </w:r>
      <w:r w:rsidR="005D47F0">
        <w:rPr>
          <w:sz w:val="26"/>
          <w:szCs w:val="26"/>
        </w:rPr>
        <w:t>нормативно-правовими актами.</w:t>
      </w:r>
    </w:p>
    <w:p w:rsidR="000631DC" w:rsidRPr="00227FD1" w:rsidRDefault="000631DC" w:rsidP="00696A51">
      <w:pPr>
        <w:widowControl w:val="0"/>
        <w:ind w:firstLine="720"/>
        <w:jc w:val="center"/>
        <w:rPr>
          <w:b/>
          <w:sz w:val="26"/>
          <w:szCs w:val="26"/>
        </w:rPr>
      </w:pPr>
      <w:r w:rsidRPr="00227FD1">
        <w:rPr>
          <w:b/>
          <w:sz w:val="26"/>
          <w:szCs w:val="26"/>
        </w:rPr>
        <w:t>ІІ. Цілі державного регулювання</w:t>
      </w:r>
    </w:p>
    <w:p w:rsidR="002A6AE9" w:rsidRDefault="000631DC" w:rsidP="002A6AE9">
      <w:pPr>
        <w:widowControl w:val="0"/>
        <w:pBdr>
          <w:top w:val="nil"/>
          <w:left w:val="nil"/>
          <w:bottom w:val="nil"/>
          <w:right w:val="nil"/>
          <w:between w:val="nil"/>
        </w:pBdr>
        <w:ind w:firstLine="720"/>
        <w:jc w:val="both"/>
        <w:rPr>
          <w:sz w:val="26"/>
          <w:szCs w:val="26"/>
        </w:rPr>
      </w:pPr>
      <w:r w:rsidRPr="00227FD1">
        <w:rPr>
          <w:sz w:val="26"/>
          <w:szCs w:val="26"/>
          <w:u w:val="single"/>
        </w:rPr>
        <w:t xml:space="preserve">Основними цілями прийняття </w:t>
      </w:r>
      <w:proofErr w:type="spellStart"/>
      <w:r w:rsidRPr="00227FD1">
        <w:rPr>
          <w:sz w:val="26"/>
          <w:szCs w:val="26"/>
          <w:u w:val="single"/>
        </w:rPr>
        <w:t>проєкту</w:t>
      </w:r>
      <w:proofErr w:type="spellEnd"/>
      <w:r w:rsidRPr="00227FD1">
        <w:rPr>
          <w:sz w:val="26"/>
          <w:szCs w:val="26"/>
          <w:u w:val="single"/>
        </w:rPr>
        <w:t xml:space="preserve"> </w:t>
      </w:r>
      <w:proofErr w:type="spellStart"/>
      <w:r w:rsidRPr="00227FD1">
        <w:rPr>
          <w:sz w:val="26"/>
          <w:szCs w:val="26"/>
          <w:u w:val="single"/>
        </w:rPr>
        <w:t>акта</w:t>
      </w:r>
      <w:proofErr w:type="spellEnd"/>
      <w:r w:rsidRPr="00227FD1">
        <w:rPr>
          <w:sz w:val="26"/>
          <w:szCs w:val="26"/>
          <w:u w:val="single"/>
        </w:rPr>
        <w:t xml:space="preserve"> є</w:t>
      </w:r>
      <w:r w:rsidRPr="00227FD1">
        <w:rPr>
          <w:sz w:val="26"/>
          <w:szCs w:val="26"/>
        </w:rPr>
        <w:t xml:space="preserve">: </w:t>
      </w:r>
    </w:p>
    <w:p w:rsidR="000631DC" w:rsidRPr="00227FD1" w:rsidRDefault="000631DC" w:rsidP="002A6AE9">
      <w:pPr>
        <w:widowControl w:val="0"/>
        <w:pBdr>
          <w:top w:val="nil"/>
          <w:left w:val="nil"/>
          <w:bottom w:val="nil"/>
          <w:right w:val="nil"/>
          <w:between w:val="nil"/>
        </w:pBdr>
        <w:ind w:firstLine="720"/>
        <w:jc w:val="both"/>
        <w:rPr>
          <w:sz w:val="26"/>
          <w:szCs w:val="26"/>
        </w:rPr>
      </w:pPr>
      <w:r w:rsidRPr="00227FD1">
        <w:rPr>
          <w:sz w:val="26"/>
          <w:szCs w:val="26"/>
        </w:rPr>
        <w:t xml:space="preserve">Цілями прийняття </w:t>
      </w:r>
      <w:proofErr w:type="spellStart"/>
      <w:r w:rsidRPr="00227FD1">
        <w:rPr>
          <w:sz w:val="26"/>
          <w:szCs w:val="26"/>
        </w:rPr>
        <w:t>проєкту</w:t>
      </w:r>
      <w:proofErr w:type="spellEnd"/>
      <w:r w:rsidRPr="00227FD1">
        <w:rPr>
          <w:sz w:val="26"/>
          <w:szCs w:val="26"/>
        </w:rPr>
        <w:t xml:space="preserve"> є:</w:t>
      </w:r>
    </w:p>
    <w:p w:rsidR="000631DC" w:rsidRDefault="000631DC" w:rsidP="00BF7375">
      <w:pPr>
        <w:widowControl w:val="0"/>
        <w:pBdr>
          <w:top w:val="nil"/>
          <w:left w:val="nil"/>
          <w:bottom w:val="nil"/>
          <w:right w:val="nil"/>
          <w:between w:val="nil"/>
        </w:pBdr>
        <w:shd w:val="clear" w:color="auto" w:fill="FFFFFF"/>
        <w:ind w:firstLine="720"/>
        <w:jc w:val="both"/>
        <w:rPr>
          <w:sz w:val="26"/>
          <w:szCs w:val="26"/>
        </w:rPr>
      </w:pPr>
      <w:r w:rsidRPr="00227FD1">
        <w:rPr>
          <w:sz w:val="26"/>
          <w:szCs w:val="26"/>
        </w:rPr>
        <w:t xml:space="preserve">- приведення </w:t>
      </w:r>
      <w:r>
        <w:rPr>
          <w:sz w:val="26"/>
          <w:szCs w:val="26"/>
        </w:rPr>
        <w:t xml:space="preserve">Класифікації </w:t>
      </w:r>
      <w:r w:rsidRPr="00227FD1">
        <w:rPr>
          <w:sz w:val="26"/>
          <w:szCs w:val="26"/>
        </w:rPr>
        <w:t xml:space="preserve">у </w:t>
      </w:r>
      <w:r w:rsidRPr="000631DC">
        <w:rPr>
          <w:sz w:val="26"/>
          <w:szCs w:val="26"/>
        </w:rPr>
        <w:t xml:space="preserve">відповідність до </w:t>
      </w:r>
      <w:r w:rsidR="00562F8B">
        <w:rPr>
          <w:sz w:val="26"/>
          <w:szCs w:val="26"/>
        </w:rPr>
        <w:t>міжнародних</w:t>
      </w:r>
      <w:r w:rsidRPr="000631DC">
        <w:rPr>
          <w:sz w:val="26"/>
          <w:szCs w:val="26"/>
        </w:rPr>
        <w:t xml:space="preserve"> систем</w:t>
      </w:r>
      <w:r w:rsidR="00BF7375" w:rsidRPr="00BF7375">
        <w:t xml:space="preserve"> </w:t>
      </w:r>
      <w:r w:rsidR="00BF7375" w:rsidRPr="00BF7375">
        <w:rPr>
          <w:sz w:val="26"/>
          <w:szCs w:val="26"/>
        </w:rPr>
        <w:t>оцінки запасів/ресурсів родовищ твердих горючих корисних копалин і мінеральної сировини у ринкових умовах</w:t>
      </w:r>
      <w:r w:rsidRPr="000631DC">
        <w:rPr>
          <w:sz w:val="26"/>
          <w:szCs w:val="26"/>
        </w:rPr>
        <w:t>, таких як</w:t>
      </w:r>
      <w:r w:rsidR="005D7568">
        <w:rPr>
          <w:sz w:val="26"/>
          <w:szCs w:val="26"/>
        </w:rPr>
        <w:t xml:space="preserve">: </w:t>
      </w:r>
      <w:r w:rsidRPr="000631DC">
        <w:rPr>
          <w:spacing w:val="-2"/>
          <w:sz w:val="26"/>
          <w:szCs w:val="26"/>
        </w:rPr>
        <w:t xml:space="preserve">Рамкова класифікація ресурсів Організації Об’єднаних Націй </w:t>
      </w:r>
      <w:r w:rsidR="00974734">
        <w:rPr>
          <w:spacing w:val="-2"/>
          <w:sz w:val="26"/>
          <w:szCs w:val="26"/>
        </w:rPr>
        <w:t>2019 року</w:t>
      </w:r>
      <w:r w:rsidRPr="000631DC">
        <w:rPr>
          <w:spacing w:val="-2"/>
          <w:sz w:val="26"/>
          <w:szCs w:val="26"/>
        </w:rPr>
        <w:t>, Класифікація Комітету з міжнародних стандартів звітності по запасах твердих корисних копалин (</w:t>
      </w:r>
      <w:r w:rsidRPr="00D07217">
        <w:rPr>
          <w:spacing w:val="-2"/>
          <w:sz w:val="26"/>
          <w:szCs w:val="26"/>
        </w:rPr>
        <w:t xml:space="preserve">Шаблон </w:t>
      </w:r>
      <w:r w:rsidRPr="00D07217">
        <w:rPr>
          <w:sz w:val="26"/>
          <w:szCs w:val="26"/>
          <w:lang w:eastAsia="ru-RU"/>
        </w:rPr>
        <w:t>CRIRSCO) та Система управління вуглеводневими ресурсами Товариства інженерів – нафтовиків (SPE PRMS</w:t>
      </w:r>
      <w:r w:rsidR="00594042" w:rsidRPr="00D07217">
        <w:rPr>
          <w:sz w:val="26"/>
          <w:szCs w:val="26"/>
          <w:lang w:eastAsia="ru-RU"/>
        </w:rPr>
        <w:t>)</w:t>
      </w:r>
      <w:r w:rsidRPr="00D07217">
        <w:rPr>
          <w:sz w:val="26"/>
          <w:szCs w:val="26"/>
        </w:rPr>
        <w:t>;</w:t>
      </w:r>
    </w:p>
    <w:p w:rsidR="00A639A9" w:rsidRPr="00A639A9" w:rsidRDefault="00A639A9" w:rsidP="00A639A9">
      <w:pPr>
        <w:widowControl w:val="0"/>
        <w:pBdr>
          <w:top w:val="nil"/>
          <w:left w:val="nil"/>
          <w:bottom w:val="nil"/>
          <w:right w:val="nil"/>
          <w:between w:val="nil"/>
        </w:pBdr>
        <w:shd w:val="clear" w:color="auto" w:fill="FFFFFF"/>
        <w:ind w:firstLine="720"/>
        <w:jc w:val="both"/>
        <w:rPr>
          <w:sz w:val="26"/>
          <w:szCs w:val="26"/>
        </w:rPr>
      </w:pPr>
      <w:r>
        <w:rPr>
          <w:sz w:val="26"/>
          <w:szCs w:val="26"/>
        </w:rPr>
        <w:t xml:space="preserve">- </w:t>
      </w:r>
      <w:r w:rsidRPr="007D2419">
        <w:rPr>
          <w:sz w:val="26"/>
          <w:szCs w:val="26"/>
        </w:rPr>
        <w:t xml:space="preserve">впровадження підрахунку та обліку запасів корисних копалин та звітності по запасах/ресурсах корисних копалин відповідно до </w:t>
      </w:r>
      <w:r>
        <w:rPr>
          <w:sz w:val="26"/>
          <w:szCs w:val="26"/>
        </w:rPr>
        <w:t xml:space="preserve">міжнародних </w:t>
      </w:r>
      <w:r w:rsidRPr="007D2419">
        <w:rPr>
          <w:sz w:val="26"/>
          <w:szCs w:val="26"/>
        </w:rPr>
        <w:t>стандартів</w:t>
      </w:r>
      <w:r>
        <w:rPr>
          <w:sz w:val="26"/>
          <w:szCs w:val="26"/>
        </w:rPr>
        <w:t xml:space="preserve"> РКООН</w:t>
      </w:r>
      <w:r w:rsidR="0053421C">
        <w:rPr>
          <w:sz w:val="26"/>
          <w:szCs w:val="26"/>
        </w:rPr>
        <w:t xml:space="preserve"> </w:t>
      </w:r>
      <w:r>
        <w:rPr>
          <w:sz w:val="26"/>
          <w:szCs w:val="26"/>
        </w:rPr>
        <w:t>201</w:t>
      </w:r>
      <w:r w:rsidRPr="007D2419">
        <w:rPr>
          <w:sz w:val="26"/>
          <w:szCs w:val="26"/>
        </w:rPr>
        <w:t>9</w:t>
      </w:r>
      <w:r>
        <w:rPr>
          <w:sz w:val="26"/>
          <w:szCs w:val="26"/>
        </w:rPr>
        <w:t>.</w:t>
      </w:r>
    </w:p>
    <w:p w:rsidR="00B33584" w:rsidRPr="00CD4CAE" w:rsidRDefault="00B33584" w:rsidP="00005CF0">
      <w:pPr>
        <w:widowControl w:val="0"/>
        <w:tabs>
          <w:tab w:val="left" w:pos="770"/>
          <w:tab w:val="left" w:pos="990"/>
        </w:tabs>
        <w:ind w:firstLine="709"/>
        <w:jc w:val="center"/>
        <w:rPr>
          <w:b/>
          <w:sz w:val="26"/>
          <w:szCs w:val="26"/>
        </w:rPr>
      </w:pPr>
      <w:r w:rsidRPr="00CD4CAE">
        <w:rPr>
          <w:b/>
          <w:sz w:val="26"/>
          <w:szCs w:val="26"/>
        </w:rPr>
        <w:t>ІІІ. Визначення та оцінка альтернативних способів досягнення цілей</w:t>
      </w:r>
    </w:p>
    <w:p w:rsidR="00B33584" w:rsidRPr="00227FD1" w:rsidRDefault="00B33584" w:rsidP="00B33584">
      <w:pPr>
        <w:widowControl w:val="0"/>
        <w:tabs>
          <w:tab w:val="left" w:pos="770"/>
          <w:tab w:val="left" w:pos="990"/>
        </w:tabs>
        <w:ind w:firstLine="709"/>
        <w:jc w:val="both"/>
        <w:rPr>
          <w:sz w:val="26"/>
          <w:szCs w:val="26"/>
        </w:rPr>
      </w:pPr>
      <w:r w:rsidRPr="00CD4CAE">
        <w:rPr>
          <w:b/>
          <w:sz w:val="26"/>
          <w:szCs w:val="26"/>
        </w:rPr>
        <w:tab/>
      </w:r>
      <w:r w:rsidRPr="00CD4CAE">
        <w:rPr>
          <w:sz w:val="26"/>
          <w:szCs w:val="26"/>
        </w:rPr>
        <w:t>1. Визначення альтернативних</w:t>
      </w:r>
      <w:r w:rsidRPr="00227FD1">
        <w:rPr>
          <w:sz w:val="26"/>
          <w:szCs w:val="26"/>
        </w:rPr>
        <w:t xml:space="preserve"> способів</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6946"/>
      </w:tblGrid>
      <w:tr w:rsidR="00B33584" w:rsidRPr="00227FD1" w:rsidTr="00914D86">
        <w:tc>
          <w:tcPr>
            <w:tcW w:w="2410" w:type="dxa"/>
          </w:tcPr>
          <w:p w:rsidR="00B33584" w:rsidRPr="00227FD1" w:rsidRDefault="00B33584" w:rsidP="00914D86">
            <w:pPr>
              <w:widowControl w:val="0"/>
              <w:tabs>
                <w:tab w:val="left" w:pos="990"/>
              </w:tabs>
              <w:spacing w:after="120"/>
              <w:jc w:val="center"/>
              <w:rPr>
                <w:sz w:val="26"/>
                <w:szCs w:val="26"/>
              </w:rPr>
            </w:pPr>
            <w:r w:rsidRPr="00227FD1">
              <w:rPr>
                <w:sz w:val="26"/>
                <w:szCs w:val="26"/>
              </w:rPr>
              <w:t>Вид альтернативи</w:t>
            </w:r>
          </w:p>
        </w:tc>
        <w:tc>
          <w:tcPr>
            <w:tcW w:w="6946" w:type="dxa"/>
          </w:tcPr>
          <w:p w:rsidR="00B33584" w:rsidRPr="00227FD1" w:rsidRDefault="00B33584" w:rsidP="00914D86">
            <w:pPr>
              <w:widowControl w:val="0"/>
              <w:tabs>
                <w:tab w:val="left" w:pos="990"/>
              </w:tabs>
              <w:spacing w:after="120"/>
              <w:jc w:val="center"/>
              <w:rPr>
                <w:sz w:val="26"/>
                <w:szCs w:val="26"/>
              </w:rPr>
            </w:pPr>
            <w:r w:rsidRPr="00227FD1">
              <w:rPr>
                <w:sz w:val="26"/>
                <w:szCs w:val="26"/>
              </w:rPr>
              <w:t>Опис альтернативи</w:t>
            </w:r>
          </w:p>
        </w:tc>
      </w:tr>
      <w:tr w:rsidR="00B33584" w:rsidRPr="00227FD1" w:rsidTr="00914D86">
        <w:tc>
          <w:tcPr>
            <w:tcW w:w="2410" w:type="dxa"/>
          </w:tcPr>
          <w:p w:rsidR="00B33584" w:rsidRPr="00227FD1" w:rsidRDefault="00B33584" w:rsidP="00914D86">
            <w:pPr>
              <w:widowControl w:val="0"/>
              <w:tabs>
                <w:tab w:val="left" w:pos="990"/>
              </w:tabs>
              <w:spacing w:after="120"/>
              <w:rPr>
                <w:sz w:val="26"/>
                <w:szCs w:val="26"/>
              </w:rPr>
            </w:pPr>
            <w:r w:rsidRPr="00227FD1">
              <w:rPr>
                <w:sz w:val="26"/>
                <w:szCs w:val="26"/>
              </w:rPr>
              <w:t>Альтернатива 1: Залишити чинний нормативно-</w:t>
            </w:r>
            <w:r w:rsidRPr="00227FD1">
              <w:rPr>
                <w:sz w:val="26"/>
                <w:szCs w:val="26"/>
              </w:rPr>
              <w:lastRenderedPageBreak/>
              <w:t>правовий акт без змін</w:t>
            </w:r>
          </w:p>
        </w:tc>
        <w:tc>
          <w:tcPr>
            <w:tcW w:w="6946" w:type="dxa"/>
          </w:tcPr>
          <w:p w:rsidR="00B33584" w:rsidRPr="00227FD1" w:rsidRDefault="00B33584" w:rsidP="00914D86">
            <w:pPr>
              <w:spacing w:before="67"/>
              <w:ind w:right="93"/>
              <w:jc w:val="both"/>
              <w:rPr>
                <w:sz w:val="26"/>
                <w:szCs w:val="26"/>
              </w:rPr>
            </w:pPr>
            <w:r w:rsidRPr="00227FD1">
              <w:rPr>
                <w:sz w:val="26"/>
                <w:szCs w:val="26"/>
              </w:rPr>
              <w:lastRenderedPageBreak/>
              <w:t xml:space="preserve">Збереження ситуації, яка існує на цей час, нажаль не вирішує проблему, зазначену у розділі І, а також не </w:t>
            </w:r>
            <w:r w:rsidRPr="00227FD1">
              <w:rPr>
                <w:sz w:val="26"/>
                <w:szCs w:val="26"/>
              </w:rPr>
              <w:lastRenderedPageBreak/>
              <w:t>забезпечує досягнення цілей державного регулювання, передбачених у розділі ІІ аналізу.</w:t>
            </w:r>
          </w:p>
        </w:tc>
      </w:tr>
      <w:tr w:rsidR="00B33584" w:rsidRPr="00227FD1" w:rsidTr="00914D86">
        <w:trPr>
          <w:trHeight w:val="2515"/>
        </w:trPr>
        <w:tc>
          <w:tcPr>
            <w:tcW w:w="2410" w:type="dxa"/>
          </w:tcPr>
          <w:p w:rsidR="00B33584" w:rsidRPr="00227FD1" w:rsidRDefault="00B33584" w:rsidP="00914D86">
            <w:pPr>
              <w:widowControl w:val="0"/>
              <w:tabs>
                <w:tab w:val="left" w:pos="990"/>
              </w:tabs>
              <w:spacing w:after="120"/>
              <w:rPr>
                <w:sz w:val="26"/>
                <w:szCs w:val="26"/>
              </w:rPr>
            </w:pPr>
            <w:r w:rsidRPr="00227FD1">
              <w:rPr>
                <w:sz w:val="26"/>
                <w:szCs w:val="26"/>
              </w:rPr>
              <w:lastRenderedPageBreak/>
              <w:t xml:space="preserve">Альтернатива 2: внесення змін до нормативно-правового </w:t>
            </w:r>
            <w:proofErr w:type="spellStart"/>
            <w:r w:rsidRPr="00227FD1">
              <w:rPr>
                <w:sz w:val="26"/>
                <w:szCs w:val="26"/>
              </w:rPr>
              <w:t>акта</w:t>
            </w:r>
            <w:proofErr w:type="spellEnd"/>
          </w:p>
        </w:tc>
        <w:tc>
          <w:tcPr>
            <w:tcW w:w="6946" w:type="dxa"/>
          </w:tcPr>
          <w:p w:rsidR="00A40617" w:rsidRPr="000870D8" w:rsidRDefault="00A40617" w:rsidP="00914D86">
            <w:pPr>
              <w:jc w:val="both"/>
              <w:rPr>
                <w:sz w:val="26"/>
                <w:szCs w:val="26"/>
              </w:rPr>
            </w:pPr>
            <w:r>
              <w:rPr>
                <w:sz w:val="26"/>
                <w:szCs w:val="26"/>
              </w:rPr>
              <w:t xml:space="preserve">Уніфікована Класифікація, яка </w:t>
            </w:r>
            <w:r w:rsidRPr="000870D8">
              <w:rPr>
                <w:sz w:val="26"/>
                <w:szCs w:val="26"/>
              </w:rPr>
              <w:t xml:space="preserve">враховує </w:t>
            </w:r>
            <w:r w:rsidR="00AB0810" w:rsidRPr="000870D8">
              <w:rPr>
                <w:sz w:val="26"/>
                <w:szCs w:val="26"/>
              </w:rPr>
              <w:t xml:space="preserve">істотні зміни міжнародних </w:t>
            </w:r>
            <w:r w:rsidRPr="000870D8">
              <w:rPr>
                <w:sz w:val="26"/>
                <w:szCs w:val="26"/>
              </w:rPr>
              <w:t>класифікаційних систем</w:t>
            </w:r>
            <w:r w:rsidR="00AB0810" w:rsidRPr="000870D8">
              <w:rPr>
                <w:sz w:val="26"/>
                <w:szCs w:val="26"/>
              </w:rPr>
              <w:t>.</w:t>
            </w:r>
          </w:p>
          <w:p w:rsidR="00A40617" w:rsidRPr="00C6558D" w:rsidRDefault="00C6558D" w:rsidP="00914D86">
            <w:pPr>
              <w:jc w:val="both"/>
              <w:rPr>
                <w:sz w:val="26"/>
                <w:szCs w:val="26"/>
              </w:rPr>
            </w:pPr>
            <w:r w:rsidRPr="00232400">
              <w:rPr>
                <w:sz w:val="26"/>
                <w:szCs w:val="26"/>
              </w:rPr>
              <w:t>Підвищення</w:t>
            </w:r>
            <w:r w:rsidR="005D7568">
              <w:rPr>
                <w:sz w:val="26"/>
                <w:szCs w:val="26"/>
              </w:rPr>
              <w:t>м</w:t>
            </w:r>
            <w:r w:rsidRPr="00232400">
              <w:rPr>
                <w:sz w:val="26"/>
                <w:szCs w:val="26"/>
              </w:rPr>
              <w:t xml:space="preserve"> привабливості гірничодобувної промисловості України є перехід на міжнародні стандарти звітності про запаси </w:t>
            </w:r>
            <w:r w:rsidR="002D7F79">
              <w:rPr>
                <w:sz w:val="26"/>
                <w:szCs w:val="26"/>
              </w:rPr>
              <w:t xml:space="preserve">та ресурси </w:t>
            </w:r>
            <w:r w:rsidRPr="00232400">
              <w:rPr>
                <w:sz w:val="26"/>
                <w:szCs w:val="26"/>
              </w:rPr>
              <w:t xml:space="preserve">корисних копалин, що також потребує </w:t>
            </w:r>
            <w:r w:rsidR="002D7F79">
              <w:rPr>
                <w:sz w:val="26"/>
                <w:szCs w:val="26"/>
              </w:rPr>
              <w:t xml:space="preserve">внесення </w:t>
            </w:r>
            <w:r w:rsidRPr="00232400">
              <w:rPr>
                <w:sz w:val="26"/>
                <w:szCs w:val="26"/>
              </w:rPr>
              <w:t>змін до Класифікації</w:t>
            </w:r>
          </w:p>
          <w:p w:rsidR="00B33584" w:rsidRPr="00227FD1" w:rsidRDefault="00B33584" w:rsidP="00914D86">
            <w:pPr>
              <w:jc w:val="both"/>
              <w:rPr>
                <w:sz w:val="26"/>
                <w:szCs w:val="26"/>
              </w:rPr>
            </w:pPr>
          </w:p>
        </w:tc>
      </w:tr>
    </w:tbl>
    <w:p w:rsidR="00B33584" w:rsidRDefault="00B33584" w:rsidP="00B33584">
      <w:pPr>
        <w:ind w:firstLine="709"/>
        <w:jc w:val="both"/>
        <w:rPr>
          <w:sz w:val="26"/>
          <w:szCs w:val="26"/>
        </w:rPr>
      </w:pPr>
      <w:r w:rsidRPr="00227FD1">
        <w:rPr>
          <w:sz w:val="26"/>
          <w:szCs w:val="26"/>
        </w:rPr>
        <w:t>2. Оцінка вибраних альтернативних способів досягнення цілей</w:t>
      </w:r>
    </w:p>
    <w:p w:rsidR="0012494E" w:rsidRPr="00227FD1" w:rsidRDefault="0012494E" w:rsidP="00B33584">
      <w:pPr>
        <w:ind w:firstLine="709"/>
        <w:jc w:val="both"/>
        <w:rPr>
          <w:sz w:val="26"/>
          <w:szCs w:val="26"/>
        </w:rPr>
      </w:pPr>
    </w:p>
    <w:p w:rsidR="00B33584" w:rsidRDefault="00B33584" w:rsidP="0012494E">
      <w:pPr>
        <w:widowControl w:val="0"/>
        <w:ind w:firstLine="709"/>
        <w:jc w:val="center"/>
        <w:rPr>
          <w:sz w:val="26"/>
          <w:szCs w:val="26"/>
          <w:u w:val="single"/>
        </w:rPr>
      </w:pPr>
      <w:r w:rsidRPr="00227FD1">
        <w:rPr>
          <w:sz w:val="26"/>
          <w:szCs w:val="26"/>
          <w:u w:val="single"/>
        </w:rPr>
        <w:t>Оцінка впливу на сферу інтересів держави</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4066"/>
        <w:gridCol w:w="2860"/>
      </w:tblGrid>
      <w:tr w:rsidR="00B33584" w:rsidRPr="00227FD1" w:rsidTr="00914D86">
        <w:tc>
          <w:tcPr>
            <w:tcW w:w="2430" w:type="dxa"/>
          </w:tcPr>
          <w:p w:rsidR="00B33584" w:rsidRPr="00227FD1" w:rsidRDefault="00B33584" w:rsidP="00914D86">
            <w:pPr>
              <w:widowControl w:val="0"/>
              <w:spacing w:after="120"/>
              <w:jc w:val="center"/>
              <w:rPr>
                <w:sz w:val="26"/>
                <w:szCs w:val="26"/>
              </w:rPr>
            </w:pPr>
            <w:r w:rsidRPr="00227FD1">
              <w:rPr>
                <w:sz w:val="26"/>
                <w:szCs w:val="26"/>
              </w:rPr>
              <w:t>Вид альтернативи</w:t>
            </w:r>
          </w:p>
        </w:tc>
        <w:tc>
          <w:tcPr>
            <w:tcW w:w="4066" w:type="dxa"/>
          </w:tcPr>
          <w:p w:rsidR="00B33584" w:rsidRPr="00227FD1" w:rsidRDefault="00B33584" w:rsidP="00914D86">
            <w:pPr>
              <w:widowControl w:val="0"/>
              <w:spacing w:after="120"/>
              <w:jc w:val="center"/>
              <w:rPr>
                <w:sz w:val="26"/>
                <w:szCs w:val="26"/>
              </w:rPr>
            </w:pPr>
            <w:r w:rsidRPr="00227FD1">
              <w:rPr>
                <w:sz w:val="26"/>
                <w:szCs w:val="26"/>
              </w:rPr>
              <w:t>Вигоди</w:t>
            </w:r>
          </w:p>
        </w:tc>
        <w:tc>
          <w:tcPr>
            <w:tcW w:w="2860" w:type="dxa"/>
          </w:tcPr>
          <w:p w:rsidR="00B33584" w:rsidRPr="00227FD1" w:rsidRDefault="00B33584" w:rsidP="00914D86">
            <w:pPr>
              <w:widowControl w:val="0"/>
              <w:spacing w:after="120"/>
              <w:jc w:val="center"/>
              <w:rPr>
                <w:sz w:val="26"/>
                <w:szCs w:val="26"/>
              </w:rPr>
            </w:pPr>
            <w:r w:rsidRPr="00227FD1">
              <w:rPr>
                <w:sz w:val="26"/>
                <w:szCs w:val="26"/>
              </w:rPr>
              <w:t>Витрати</w:t>
            </w:r>
          </w:p>
        </w:tc>
      </w:tr>
      <w:tr w:rsidR="00B33584" w:rsidRPr="00227FD1" w:rsidTr="00914D86">
        <w:tc>
          <w:tcPr>
            <w:tcW w:w="2430" w:type="dxa"/>
          </w:tcPr>
          <w:p w:rsidR="00B33584" w:rsidRPr="00227FD1" w:rsidRDefault="00B33584" w:rsidP="00914D86">
            <w:pPr>
              <w:widowControl w:val="0"/>
              <w:spacing w:after="120"/>
              <w:rPr>
                <w:sz w:val="26"/>
                <w:szCs w:val="26"/>
              </w:rPr>
            </w:pPr>
            <w:r w:rsidRPr="00227FD1">
              <w:rPr>
                <w:sz w:val="26"/>
                <w:szCs w:val="26"/>
              </w:rPr>
              <w:t>Альтернатива 1.</w:t>
            </w:r>
          </w:p>
          <w:p w:rsidR="00B33584" w:rsidRPr="00227FD1" w:rsidRDefault="00B33584" w:rsidP="00914D86">
            <w:pPr>
              <w:widowControl w:val="0"/>
              <w:tabs>
                <w:tab w:val="left" w:pos="990"/>
              </w:tabs>
              <w:spacing w:after="120"/>
              <w:jc w:val="both"/>
              <w:rPr>
                <w:sz w:val="26"/>
                <w:szCs w:val="26"/>
              </w:rPr>
            </w:pPr>
            <w:r w:rsidRPr="00227FD1">
              <w:rPr>
                <w:sz w:val="26"/>
                <w:szCs w:val="26"/>
              </w:rPr>
              <w:t>Залишити чинний нормативно-правовий акт без змін</w:t>
            </w:r>
          </w:p>
          <w:p w:rsidR="00B33584" w:rsidRPr="00227FD1" w:rsidRDefault="00B33584" w:rsidP="00914D86">
            <w:pPr>
              <w:widowControl w:val="0"/>
              <w:spacing w:after="120"/>
              <w:rPr>
                <w:sz w:val="26"/>
                <w:szCs w:val="26"/>
              </w:rPr>
            </w:pPr>
          </w:p>
        </w:tc>
        <w:tc>
          <w:tcPr>
            <w:tcW w:w="4066" w:type="dxa"/>
          </w:tcPr>
          <w:p w:rsidR="00B33584" w:rsidRPr="00227FD1" w:rsidRDefault="00B33584" w:rsidP="00914D86">
            <w:pPr>
              <w:widowControl w:val="0"/>
              <w:spacing w:after="120"/>
              <w:ind w:firstLine="2"/>
              <w:rPr>
                <w:sz w:val="26"/>
                <w:szCs w:val="26"/>
              </w:rPr>
            </w:pPr>
            <w:r w:rsidRPr="00227FD1">
              <w:rPr>
                <w:sz w:val="26"/>
                <w:szCs w:val="26"/>
              </w:rPr>
              <w:t>Відсутні.</w:t>
            </w:r>
          </w:p>
        </w:tc>
        <w:tc>
          <w:tcPr>
            <w:tcW w:w="2860" w:type="dxa"/>
          </w:tcPr>
          <w:p w:rsidR="00B33584" w:rsidRPr="00227FD1" w:rsidRDefault="00B33584" w:rsidP="00B7205F">
            <w:pPr>
              <w:widowControl w:val="0"/>
              <w:tabs>
                <w:tab w:val="left" w:pos="990"/>
              </w:tabs>
              <w:spacing w:after="120"/>
              <w:jc w:val="both"/>
              <w:rPr>
                <w:sz w:val="26"/>
                <w:szCs w:val="26"/>
              </w:rPr>
            </w:pPr>
            <w:r w:rsidRPr="00227FD1">
              <w:rPr>
                <w:sz w:val="26"/>
                <w:szCs w:val="26"/>
              </w:rPr>
              <w:t xml:space="preserve">Невідповідність </w:t>
            </w:r>
            <w:r w:rsidR="00716FD3" w:rsidRPr="00716FD3">
              <w:rPr>
                <w:sz w:val="26"/>
                <w:szCs w:val="26"/>
              </w:rPr>
              <w:t>міжнародни</w:t>
            </w:r>
            <w:r w:rsidR="00716FD3">
              <w:rPr>
                <w:sz w:val="26"/>
                <w:szCs w:val="26"/>
              </w:rPr>
              <w:t>м</w:t>
            </w:r>
            <w:r w:rsidR="00716FD3" w:rsidRPr="00716FD3">
              <w:rPr>
                <w:sz w:val="26"/>
                <w:szCs w:val="26"/>
              </w:rPr>
              <w:t xml:space="preserve"> систем</w:t>
            </w:r>
            <w:r w:rsidR="00716FD3">
              <w:rPr>
                <w:sz w:val="26"/>
                <w:szCs w:val="26"/>
              </w:rPr>
              <w:t>ам</w:t>
            </w:r>
            <w:r w:rsidR="00716FD3" w:rsidRPr="00716FD3">
              <w:rPr>
                <w:sz w:val="26"/>
                <w:szCs w:val="26"/>
              </w:rPr>
              <w:t xml:space="preserve"> оцінки запасів/ресурсів родовищ </w:t>
            </w:r>
            <w:r w:rsidRPr="00227FD1">
              <w:rPr>
                <w:sz w:val="26"/>
                <w:szCs w:val="26"/>
              </w:rPr>
              <w:t xml:space="preserve">призводить до </w:t>
            </w:r>
            <w:r w:rsidR="00B7205F">
              <w:rPr>
                <w:sz w:val="26"/>
                <w:szCs w:val="26"/>
              </w:rPr>
              <w:t xml:space="preserve">відсутності </w:t>
            </w:r>
            <w:proofErr w:type="spellStart"/>
            <w:r w:rsidR="00B7205F">
              <w:rPr>
                <w:sz w:val="26"/>
                <w:szCs w:val="26"/>
              </w:rPr>
              <w:t>удосконаленя</w:t>
            </w:r>
            <w:proofErr w:type="spellEnd"/>
            <w:r w:rsidR="00B7205F" w:rsidRPr="004B6C10">
              <w:rPr>
                <w:sz w:val="26"/>
                <w:szCs w:val="26"/>
              </w:rPr>
              <w:t xml:space="preserve"> та ефективності </w:t>
            </w:r>
            <w:r w:rsidR="00B7205F" w:rsidRPr="004B6C10">
              <w:rPr>
                <w:sz w:val="26"/>
                <w:szCs w:val="26"/>
                <w:lang w:eastAsia="uk-UA"/>
              </w:rPr>
              <w:t xml:space="preserve">оцінки </w:t>
            </w:r>
            <w:r w:rsidR="00B7205F" w:rsidRPr="004B6C10">
              <w:rPr>
                <w:bCs/>
                <w:sz w:val="26"/>
                <w:szCs w:val="26"/>
              </w:rPr>
              <w:t>запасів/ресурсів корисних копалин</w:t>
            </w:r>
            <w:r w:rsidR="00A639A9" w:rsidRPr="004B6C10">
              <w:rPr>
                <w:bCs/>
                <w:sz w:val="26"/>
                <w:szCs w:val="26"/>
              </w:rPr>
              <w:t xml:space="preserve">, що, в свою чергу, призводить до </w:t>
            </w:r>
            <w:bookmarkStart w:id="0" w:name="_Hlk178342519"/>
            <w:r w:rsidR="004B6C10" w:rsidRPr="004B6C10">
              <w:rPr>
                <w:bCs/>
                <w:sz w:val="26"/>
                <w:szCs w:val="26"/>
              </w:rPr>
              <w:t xml:space="preserve">відсутності </w:t>
            </w:r>
            <w:r w:rsidR="004B6C10">
              <w:rPr>
                <w:bCs/>
                <w:sz w:val="26"/>
                <w:szCs w:val="26"/>
              </w:rPr>
              <w:t xml:space="preserve">залучення </w:t>
            </w:r>
            <w:r w:rsidR="00A639A9" w:rsidRPr="007D2419">
              <w:rPr>
                <w:sz w:val="26"/>
                <w:szCs w:val="26"/>
              </w:rPr>
              <w:t>інвестицій у геологорозвідувальну і видобувну галузі України</w:t>
            </w:r>
            <w:bookmarkEnd w:id="0"/>
            <w:r w:rsidR="005D7568" w:rsidRPr="004B6C10">
              <w:rPr>
                <w:bCs/>
                <w:sz w:val="26"/>
                <w:szCs w:val="26"/>
              </w:rPr>
              <w:t>.</w:t>
            </w:r>
          </w:p>
        </w:tc>
      </w:tr>
      <w:tr w:rsidR="00B33584" w:rsidRPr="00227FD1" w:rsidTr="00914D86">
        <w:tc>
          <w:tcPr>
            <w:tcW w:w="2430" w:type="dxa"/>
          </w:tcPr>
          <w:p w:rsidR="00B33584" w:rsidRPr="00227FD1" w:rsidRDefault="00B33584" w:rsidP="00914D86">
            <w:pPr>
              <w:widowControl w:val="0"/>
              <w:spacing w:after="120"/>
              <w:rPr>
                <w:sz w:val="26"/>
                <w:szCs w:val="26"/>
              </w:rPr>
            </w:pPr>
            <w:r w:rsidRPr="00227FD1">
              <w:rPr>
                <w:sz w:val="26"/>
                <w:szCs w:val="26"/>
              </w:rPr>
              <w:t>Альтернатива 2.</w:t>
            </w:r>
          </w:p>
          <w:p w:rsidR="00B33584" w:rsidRPr="00227FD1" w:rsidRDefault="00B33584" w:rsidP="00914D86">
            <w:pPr>
              <w:widowControl w:val="0"/>
              <w:spacing w:after="120"/>
              <w:rPr>
                <w:sz w:val="26"/>
                <w:szCs w:val="26"/>
              </w:rPr>
            </w:pPr>
            <w:r w:rsidRPr="00227FD1">
              <w:rPr>
                <w:sz w:val="26"/>
                <w:szCs w:val="26"/>
              </w:rPr>
              <w:t xml:space="preserve">Розроблення нового нормативно-правового </w:t>
            </w:r>
            <w:proofErr w:type="spellStart"/>
            <w:r w:rsidRPr="00227FD1">
              <w:rPr>
                <w:sz w:val="26"/>
                <w:szCs w:val="26"/>
              </w:rPr>
              <w:t>акта</w:t>
            </w:r>
            <w:proofErr w:type="spellEnd"/>
          </w:p>
        </w:tc>
        <w:tc>
          <w:tcPr>
            <w:tcW w:w="4066" w:type="dxa"/>
          </w:tcPr>
          <w:p w:rsidR="00B33584" w:rsidRPr="0015633D" w:rsidRDefault="00B33584" w:rsidP="00914D86">
            <w:pPr>
              <w:jc w:val="both"/>
              <w:rPr>
                <w:sz w:val="26"/>
                <w:szCs w:val="26"/>
              </w:rPr>
            </w:pPr>
            <w:r w:rsidRPr="00227FD1">
              <w:rPr>
                <w:sz w:val="26"/>
                <w:szCs w:val="26"/>
              </w:rPr>
              <w:t xml:space="preserve">Прийняття </w:t>
            </w:r>
            <w:proofErr w:type="spellStart"/>
            <w:r w:rsidR="00BF1D20">
              <w:rPr>
                <w:sz w:val="26"/>
                <w:szCs w:val="26"/>
              </w:rPr>
              <w:t>проєкту</w:t>
            </w:r>
            <w:proofErr w:type="spellEnd"/>
            <w:r w:rsidR="00BF1D20">
              <w:rPr>
                <w:sz w:val="26"/>
                <w:szCs w:val="26"/>
              </w:rPr>
              <w:t xml:space="preserve"> </w:t>
            </w:r>
            <w:proofErr w:type="spellStart"/>
            <w:r w:rsidR="00BF1D20">
              <w:rPr>
                <w:sz w:val="26"/>
                <w:szCs w:val="26"/>
              </w:rPr>
              <w:t>акта</w:t>
            </w:r>
            <w:proofErr w:type="spellEnd"/>
            <w:r w:rsidR="00BF1D20">
              <w:rPr>
                <w:sz w:val="26"/>
                <w:szCs w:val="26"/>
              </w:rPr>
              <w:t xml:space="preserve"> сприятиме </w:t>
            </w:r>
            <w:r w:rsidR="00BF1D20" w:rsidRPr="0015633D">
              <w:rPr>
                <w:sz w:val="26"/>
                <w:szCs w:val="26"/>
              </w:rPr>
              <w:t>вирішенню</w:t>
            </w:r>
            <w:r w:rsidRPr="0015633D">
              <w:rPr>
                <w:sz w:val="26"/>
                <w:szCs w:val="26"/>
              </w:rPr>
              <w:t xml:space="preserve"> у правово</w:t>
            </w:r>
            <w:r w:rsidR="008870F1" w:rsidRPr="0015633D">
              <w:rPr>
                <w:sz w:val="26"/>
                <w:szCs w:val="26"/>
              </w:rPr>
              <w:t xml:space="preserve">му полі питання щодо проведення </w:t>
            </w:r>
            <w:r w:rsidR="008870F1" w:rsidRPr="0015633D">
              <w:rPr>
                <w:sz w:val="26"/>
                <w:szCs w:val="26"/>
                <w:shd w:val="clear" w:color="auto" w:fill="FFFFFF"/>
              </w:rPr>
              <w:t>об'єктивної оцінки</w:t>
            </w:r>
            <w:r w:rsidR="004B6C10">
              <w:rPr>
                <w:sz w:val="26"/>
                <w:szCs w:val="26"/>
                <w:shd w:val="clear" w:color="auto" w:fill="FFFFFF"/>
              </w:rPr>
              <w:t xml:space="preserve"> запасів/ресурсів </w:t>
            </w:r>
            <w:r w:rsidR="004B6C10" w:rsidRPr="004B6C10">
              <w:rPr>
                <w:sz w:val="26"/>
                <w:szCs w:val="26"/>
                <w:shd w:val="clear" w:color="auto" w:fill="FFFFFF"/>
              </w:rPr>
              <w:t>мінерально-сировинної бази країни</w:t>
            </w:r>
            <w:r w:rsidR="00716FD3">
              <w:rPr>
                <w:sz w:val="26"/>
                <w:szCs w:val="26"/>
                <w:shd w:val="clear" w:color="auto" w:fill="FFFFFF"/>
              </w:rPr>
              <w:t xml:space="preserve"> відпо</w:t>
            </w:r>
            <w:r w:rsidR="004B6C10">
              <w:rPr>
                <w:sz w:val="26"/>
                <w:szCs w:val="26"/>
                <w:shd w:val="clear" w:color="auto" w:fill="FFFFFF"/>
              </w:rPr>
              <w:t>відно до міжнародних стандартів</w:t>
            </w:r>
            <w:r w:rsidR="008870F1" w:rsidRPr="0015633D">
              <w:rPr>
                <w:sz w:val="26"/>
                <w:szCs w:val="26"/>
              </w:rPr>
              <w:t>, що</w:t>
            </w:r>
            <w:r w:rsidRPr="0015633D">
              <w:rPr>
                <w:sz w:val="26"/>
                <w:szCs w:val="26"/>
              </w:rPr>
              <w:t xml:space="preserve"> дає змогу повністю досягнути поставлених цілей державного регулювання та відповідатиме вимогам діючого законодавства.</w:t>
            </w:r>
          </w:p>
          <w:p w:rsidR="00B33584" w:rsidRPr="00227FD1" w:rsidRDefault="00B33584" w:rsidP="00914D86">
            <w:pPr>
              <w:pBdr>
                <w:top w:val="nil"/>
                <w:left w:val="nil"/>
                <w:bottom w:val="nil"/>
                <w:right w:val="nil"/>
                <w:between w:val="nil"/>
              </w:pBdr>
              <w:shd w:val="clear" w:color="auto" w:fill="FFFFFF"/>
              <w:spacing w:before="280" w:after="280"/>
              <w:jc w:val="both"/>
              <w:rPr>
                <w:sz w:val="26"/>
                <w:szCs w:val="26"/>
              </w:rPr>
            </w:pPr>
            <w:r w:rsidRPr="0015633D">
              <w:rPr>
                <w:sz w:val="26"/>
                <w:szCs w:val="26"/>
              </w:rPr>
              <w:t xml:space="preserve">Затвердження </w:t>
            </w:r>
            <w:r w:rsidRPr="00227FD1">
              <w:rPr>
                <w:sz w:val="26"/>
                <w:szCs w:val="26"/>
              </w:rPr>
              <w:t xml:space="preserve">змін до нормативно-правового </w:t>
            </w:r>
            <w:proofErr w:type="spellStart"/>
            <w:r w:rsidRPr="00227FD1">
              <w:rPr>
                <w:sz w:val="26"/>
                <w:szCs w:val="26"/>
              </w:rPr>
              <w:t>акта</w:t>
            </w:r>
            <w:proofErr w:type="spellEnd"/>
            <w:r w:rsidRPr="00227FD1">
              <w:rPr>
                <w:sz w:val="26"/>
                <w:szCs w:val="26"/>
              </w:rPr>
              <w:t xml:space="preserve"> забезпечить приведення його у відповідність до </w:t>
            </w:r>
            <w:r w:rsidR="00560F81">
              <w:rPr>
                <w:sz w:val="26"/>
                <w:szCs w:val="26"/>
              </w:rPr>
              <w:t xml:space="preserve">чинних </w:t>
            </w:r>
            <w:r w:rsidR="00C5069E">
              <w:rPr>
                <w:sz w:val="26"/>
                <w:szCs w:val="26"/>
              </w:rPr>
              <w:lastRenderedPageBreak/>
              <w:t>міжнародних</w:t>
            </w:r>
            <w:r w:rsidR="00560F81">
              <w:rPr>
                <w:sz w:val="26"/>
                <w:szCs w:val="26"/>
              </w:rPr>
              <w:t xml:space="preserve"> класифікаційних систем</w:t>
            </w:r>
            <w:r w:rsidRPr="00227FD1">
              <w:rPr>
                <w:sz w:val="26"/>
                <w:szCs w:val="26"/>
              </w:rPr>
              <w:t>.</w:t>
            </w:r>
          </w:p>
          <w:p w:rsidR="00B33584" w:rsidRPr="00227FD1" w:rsidRDefault="00B33584" w:rsidP="004B6C10">
            <w:pPr>
              <w:pBdr>
                <w:top w:val="nil"/>
                <w:left w:val="nil"/>
                <w:bottom w:val="nil"/>
                <w:right w:val="nil"/>
                <w:between w:val="nil"/>
              </w:pBdr>
              <w:shd w:val="clear" w:color="auto" w:fill="FFFFFF"/>
              <w:jc w:val="both"/>
              <w:rPr>
                <w:sz w:val="26"/>
                <w:szCs w:val="26"/>
              </w:rPr>
            </w:pPr>
            <w:r w:rsidRPr="00227FD1">
              <w:rPr>
                <w:sz w:val="26"/>
                <w:szCs w:val="26"/>
              </w:rPr>
              <w:t xml:space="preserve">Сприятиме </w:t>
            </w:r>
            <w:r w:rsidR="00716FD3">
              <w:rPr>
                <w:sz w:val="26"/>
                <w:szCs w:val="26"/>
              </w:rPr>
              <w:t xml:space="preserve">розвитку геологічної галузі держави, </w:t>
            </w:r>
            <w:r w:rsidRPr="00227FD1">
              <w:rPr>
                <w:sz w:val="26"/>
                <w:szCs w:val="26"/>
              </w:rPr>
              <w:t xml:space="preserve">вдосконаленню правовідносин у сфері геологічного вивчення та </w:t>
            </w:r>
            <w:r w:rsidR="004B6C10">
              <w:rPr>
                <w:sz w:val="26"/>
                <w:szCs w:val="26"/>
              </w:rPr>
              <w:t>раціонального користув</w:t>
            </w:r>
            <w:r w:rsidR="0094314F">
              <w:rPr>
                <w:sz w:val="26"/>
                <w:szCs w:val="26"/>
              </w:rPr>
              <w:t>ання надр</w:t>
            </w:r>
            <w:r w:rsidR="004B6C10">
              <w:rPr>
                <w:sz w:val="26"/>
                <w:szCs w:val="26"/>
              </w:rPr>
              <w:t>ами</w:t>
            </w:r>
            <w:r w:rsidR="0094314F">
              <w:rPr>
                <w:sz w:val="26"/>
                <w:szCs w:val="26"/>
              </w:rPr>
              <w:t>.</w:t>
            </w:r>
          </w:p>
        </w:tc>
        <w:tc>
          <w:tcPr>
            <w:tcW w:w="2860" w:type="dxa"/>
          </w:tcPr>
          <w:p w:rsidR="00B33584" w:rsidRPr="00227FD1" w:rsidRDefault="00B33584" w:rsidP="00914D86">
            <w:pPr>
              <w:widowControl w:val="0"/>
              <w:tabs>
                <w:tab w:val="left" w:pos="-3686"/>
                <w:tab w:val="left" w:pos="990"/>
              </w:tabs>
              <w:spacing w:after="120"/>
              <w:jc w:val="both"/>
              <w:rPr>
                <w:sz w:val="26"/>
                <w:szCs w:val="26"/>
              </w:rPr>
            </w:pPr>
            <w:r w:rsidRPr="00227FD1">
              <w:rPr>
                <w:sz w:val="26"/>
                <w:szCs w:val="26"/>
              </w:rPr>
              <w:lastRenderedPageBreak/>
              <w:t>Відсутні.</w:t>
            </w:r>
          </w:p>
          <w:p w:rsidR="00B33584" w:rsidRPr="00227FD1" w:rsidRDefault="00B33584" w:rsidP="00914D86">
            <w:pPr>
              <w:pBdr>
                <w:top w:val="nil"/>
                <w:left w:val="nil"/>
                <w:bottom w:val="nil"/>
                <w:right w:val="nil"/>
                <w:between w:val="nil"/>
              </w:pBdr>
              <w:shd w:val="clear" w:color="auto" w:fill="FFFFFF"/>
              <w:spacing w:before="280"/>
              <w:jc w:val="both"/>
              <w:rPr>
                <w:sz w:val="26"/>
                <w:szCs w:val="26"/>
              </w:rPr>
            </w:pPr>
          </w:p>
        </w:tc>
      </w:tr>
    </w:tbl>
    <w:p w:rsidR="004B6C10" w:rsidRDefault="004B6C10" w:rsidP="00B33584">
      <w:pPr>
        <w:widowControl w:val="0"/>
        <w:tabs>
          <w:tab w:val="left" w:pos="990"/>
        </w:tabs>
        <w:ind w:firstLine="709"/>
        <w:jc w:val="both"/>
        <w:rPr>
          <w:sz w:val="26"/>
          <w:szCs w:val="26"/>
          <w:u w:val="single"/>
        </w:rPr>
      </w:pPr>
    </w:p>
    <w:p w:rsidR="00B33584" w:rsidRDefault="00B33584" w:rsidP="00B33584">
      <w:pPr>
        <w:widowControl w:val="0"/>
        <w:tabs>
          <w:tab w:val="left" w:pos="990"/>
        </w:tabs>
        <w:ind w:firstLine="709"/>
        <w:jc w:val="both"/>
        <w:rPr>
          <w:sz w:val="26"/>
          <w:szCs w:val="26"/>
          <w:u w:val="single"/>
        </w:rPr>
      </w:pPr>
      <w:r w:rsidRPr="00227FD1">
        <w:rPr>
          <w:sz w:val="26"/>
          <w:szCs w:val="26"/>
          <w:u w:val="single"/>
        </w:rPr>
        <w:t>Оцінка впливу на сферу інтересів громадян</w:t>
      </w:r>
    </w:p>
    <w:p w:rsidR="00B33584" w:rsidRDefault="00B33584" w:rsidP="00B33584">
      <w:pPr>
        <w:widowControl w:val="0"/>
        <w:tabs>
          <w:tab w:val="left" w:pos="990"/>
        </w:tabs>
        <w:ind w:firstLine="709"/>
        <w:jc w:val="both"/>
        <w:rPr>
          <w:sz w:val="26"/>
          <w:szCs w:val="26"/>
        </w:rPr>
      </w:pPr>
      <w:r w:rsidRPr="00227FD1">
        <w:rPr>
          <w:sz w:val="26"/>
          <w:szCs w:val="26"/>
        </w:rPr>
        <w:t>Громадяни не є групою, на яку впливатиме регуляторний акт.</w:t>
      </w:r>
    </w:p>
    <w:p w:rsidR="00D509FD" w:rsidRPr="00227FD1" w:rsidRDefault="00D509FD" w:rsidP="00B33584">
      <w:pPr>
        <w:widowControl w:val="0"/>
        <w:tabs>
          <w:tab w:val="left" w:pos="990"/>
        </w:tabs>
        <w:ind w:firstLine="709"/>
        <w:jc w:val="both"/>
        <w:rPr>
          <w:sz w:val="26"/>
          <w:szCs w:val="26"/>
        </w:rPr>
      </w:pPr>
    </w:p>
    <w:p w:rsidR="00B33584" w:rsidRPr="00227FD1" w:rsidRDefault="00B33584" w:rsidP="00B33584">
      <w:pPr>
        <w:widowControl w:val="0"/>
        <w:tabs>
          <w:tab w:val="left" w:pos="990"/>
        </w:tabs>
        <w:ind w:firstLine="709"/>
        <w:jc w:val="both"/>
        <w:rPr>
          <w:sz w:val="26"/>
          <w:szCs w:val="26"/>
          <w:u w:val="single"/>
        </w:rPr>
      </w:pPr>
      <w:r w:rsidRPr="00227FD1">
        <w:rPr>
          <w:sz w:val="26"/>
          <w:szCs w:val="26"/>
          <w:u w:val="single"/>
        </w:rPr>
        <w:t>Оцінка впливу на сферу інтересів суб’єктів господарювання</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7"/>
        <w:gridCol w:w="1245"/>
        <w:gridCol w:w="1383"/>
        <w:gridCol w:w="1177"/>
        <w:gridCol w:w="1323"/>
        <w:gridCol w:w="1876"/>
      </w:tblGrid>
      <w:tr w:rsidR="00B33584" w:rsidRPr="00227FD1" w:rsidTr="00914D86">
        <w:tc>
          <w:tcPr>
            <w:tcW w:w="2347" w:type="dxa"/>
          </w:tcPr>
          <w:p w:rsidR="00B33584" w:rsidRPr="00227FD1" w:rsidRDefault="00B33584" w:rsidP="00914D86">
            <w:pPr>
              <w:jc w:val="center"/>
              <w:rPr>
                <w:sz w:val="26"/>
                <w:szCs w:val="26"/>
              </w:rPr>
            </w:pPr>
            <w:r w:rsidRPr="00227FD1">
              <w:rPr>
                <w:sz w:val="26"/>
                <w:szCs w:val="26"/>
              </w:rPr>
              <w:t>Показник</w:t>
            </w:r>
          </w:p>
        </w:tc>
        <w:tc>
          <w:tcPr>
            <w:tcW w:w="1245" w:type="dxa"/>
            <w:shd w:val="clear" w:color="auto" w:fill="auto"/>
          </w:tcPr>
          <w:p w:rsidR="00B33584" w:rsidRPr="00227FD1" w:rsidRDefault="00B33584" w:rsidP="00914D86">
            <w:pPr>
              <w:jc w:val="center"/>
              <w:rPr>
                <w:sz w:val="26"/>
                <w:szCs w:val="26"/>
              </w:rPr>
            </w:pPr>
            <w:r w:rsidRPr="00227FD1">
              <w:rPr>
                <w:sz w:val="26"/>
                <w:szCs w:val="26"/>
              </w:rPr>
              <w:t>Великі*</w:t>
            </w:r>
          </w:p>
        </w:tc>
        <w:tc>
          <w:tcPr>
            <w:tcW w:w="1383" w:type="dxa"/>
            <w:shd w:val="clear" w:color="auto" w:fill="auto"/>
          </w:tcPr>
          <w:p w:rsidR="00B33584" w:rsidRPr="00227FD1" w:rsidRDefault="00B33584" w:rsidP="00914D86">
            <w:pPr>
              <w:jc w:val="center"/>
              <w:rPr>
                <w:sz w:val="26"/>
                <w:szCs w:val="26"/>
              </w:rPr>
            </w:pPr>
            <w:r w:rsidRPr="00227FD1">
              <w:rPr>
                <w:sz w:val="26"/>
                <w:szCs w:val="26"/>
              </w:rPr>
              <w:t>Середні*</w:t>
            </w:r>
          </w:p>
        </w:tc>
        <w:tc>
          <w:tcPr>
            <w:tcW w:w="1177" w:type="dxa"/>
            <w:shd w:val="clear" w:color="auto" w:fill="auto"/>
          </w:tcPr>
          <w:p w:rsidR="00B33584" w:rsidRPr="00227FD1" w:rsidRDefault="00B33584" w:rsidP="00914D86">
            <w:pPr>
              <w:jc w:val="center"/>
              <w:rPr>
                <w:sz w:val="26"/>
                <w:szCs w:val="26"/>
              </w:rPr>
            </w:pPr>
            <w:r w:rsidRPr="00227FD1">
              <w:rPr>
                <w:sz w:val="26"/>
                <w:szCs w:val="26"/>
              </w:rPr>
              <w:t>Малі*</w:t>
            </w:r>
          </w:p>
        </w:tc>
        <w:tc>
          <w:tcPr>
            <w:tcW w:w="1323" w:type="dxa"/>
            <w:shd w:val="clear" w:color="auto" w:fill="auto"/>
          </w:tcPr>
          <w:p w:rsidR="00B33584" w:rsidRPr="00227FD1" w:rsidRDefault="00B33584" w:rsidP="00914D86">
            <w:pPr>
              <w:jc w:val="center"/>
              <w:rPr>
                <w:sz w:val="26"/>
                <w:szCs w:val="26"/>
              </w:rPr>
            </w:pPr>
            <w:r w:rsidRPr="00227FD1">
              <w:rPr>
                <w:sz w:val="26"/>
                <w:szCs w:val="26"/>
              </w:rPr>
              <w:t>Мікро*</w:t>
            </w:r>
          </w:p>
        </w:tc>
        <w:tc>
          <w:tcPr>
            <w:tcW w:w="1876" w:type="dxa"/>
            <w:shd w:val="clear" w:color="auto" w:fill="auto"/>
          </w:tcPr>
          <w:p w:rsidR="00B33584" w:rsidRPr="00227FD1" w:rsidRDefault="00B33584" w:rsidP="00914D86">
            <w:pPr>
              <w:jc w:val="center"/>
              <w:rPr>
                <w:sz w:val="26"/>
                <w:szCs w:val="26"/>
              </w:rPr>
            </w:pPr>
            <w:r w:rsidRPr="00227FD1">
              <w:rPr>
                <w:sz w:val="26"/>
                <w:szCs w:val="26"/>
              </w:rPr>
              <w:t>Разом*</w:t>
            </w:r>
          </w:p>
        </w:tc>
      </w:tr>
      <w:tr w:rsidR="00B33584" w:rsidRPr="00227FD1" w:rsidTr="00914D86">
        <w:tc>
          <w:tcPr>
            <w:tcW w:w="2347" w:type="dxa"/>
          </w:tcPr>
          <w:p w:rsidR="00B33584" w:rsidRPr="00227FD1" w:rsidRDefault="00B33584" w:rsidP="00914D86">
            <w:pPr>
              <w:rPr>
                <w:sz w:val="26"/>
                <w:szCs w:val="26"/>
              </w:rPr>
            </w:pPr>
            <w:r w:rsidRPr="00227FD1">
              <w:rPr>
                <w:sz w:val="26"/>
                <w:szCs w:val="26"/>
              </w:rPr>
              <w:t>Кількість суб'єктів господарювання, що підпадають під дію регулювання, одиниць</w:t>
            </w:r>
          </w:p>
        </w:tc>
        <w:tc>
          <w:tcPr>
            <w:tcW w:w="1245" w:type="dxa"/>
            <w:shd w:val="clear" w:color="auto" w:fill="auto"/>
            <w:vAlign w:val="center"/>
          </w:tcPr>
          <w:p w:rsidR="00B33584" w:rsidRPr="00227FD1" w:rsidRDefault="003F67A5" w:rsidP="00914D86">
            <w:pPr>
              <w:jc w:val="center"/>
              <w:rPr>
                <w:sz w:val="26"/>
                <w:szCs w:val="26"/>
              </w:rPr>
            </w:pPr>
            <w:r>
              <w:rPr>
                <w:sz w:val="26"/>
                <w:szCs w:val="26"/>
              </w:rPr>
              <w:t>54</w:t>
            </w:r>
          </w:p>
        </w:tc>
        <w:tc>
          <w:tcPr>
            <w:tcW w:w="1383" w:type="dxa"/>
            <w:shd w:val="clear" w:color="auto" w:fill="auto"/>
            <w:vAlign w:val="center"/>
          </w:tcPr>
          <w:p w:rsidR="00B33584" w:rsidRPr="00227FD1" w:rsidRDefault="003F67A5" w:rsidP="00914D86">
            <w:pPr>
              <w:jc w:val="center"/>
              <w:rPr>
                <w:sz w:val="26"/>
                <w:szCs w:val="26"/>
              </w:rPr>
            </w:pPr>
            <w:r>
              <w:rPr>
                <w:sz w:val="26"/>
                <w:szCs w:val="26"/>
              </w:rPr>
              <w:t>472</w:t>
            </w:r>
          </w:p>
        </w:tc>
        <w:tc>
          <w:tcPr>
            <w:tcW w:w="1177" w:type="dxa"/>
            <w:shd w:val="clear" w:color="auto" w:fill="auto"/>
            <w:vAlign w:val="center"/>
          </w:tcPr>
          <w:p w:rsidR="00B33584" w:rsidRPr="00227FD1" w:rsidRDefault="003F67A5" w:rsidP="00914D86">
            <w:pPr>
              <w:jc w:val="center"/>
              <w:rPr>
                <w:sz w:val="26"/>
                <w:szCs w:val="26"/>
              </w:rPr>
            </w:pPr>
            <w:r>
              <w:rPr>
                <w:sz w:val="26"/>
                <w:szCs w:val="26"/>
              </w:rPr>
              <w:t>585</w:t>
            </w:r>
          </w:p>
        </w:tc>
        <w:tc>
          <w:tcPr>
            <w:tcW w:w="1323" w:type="dxa"/>
            <w:shd w:val="clear" w:color="auto" w:fill="auto"/>
            <w:vAlign w:val="center"/>
          </w:tcPr>
          <w:p w:rsidR="00B33584" w:rsidRPr="00227FD1" w:rsidRDefault="003F67A5" w:rsidP="00914D86">
            <w:pPr>
              <w:jc w:val="center"/>
              <w:rPr>
                <w:sz w:val="26"/>
                <w:szCs w:val="26"/>
              </w:rPr>
            </w:pPr>
            <w:r>
              <w:rPr>
                <w:sz w:val="26"/>
                <w:szCs w:val="26"/>
              </w:rPr>
              <w:t>1741</w:t>
            </w:r>
          </w:p>
        </w:tc>
        <w:tc>
          <w:tcPr>
            <w:tcW w:w="1876" w:type="dxa"/>
            <w:shd w:val="clear" w:color="auto" w:fill="auto"/>
            <w:vAlign w:val="center"/>
          </w:tcPr>
          <w:p w:rsidR="00B33584" w:rsidRPr="00227FD1" w:rsidRDefault="003F67A5" w:rsidP="00914D86">
            <w:pPr>
              <w:jc w:val="center"/>
              <w:rPr>
                <w:sz w:val="26"/>
                <w:szCs w:val="26"/>
              </w:rPr>
            </w:pPr>
            <w:r>
              <w:rPr>
                <w:sz w:val="26"/>
                <w:szCs w:val="26"/>
              </w:rPr>
              <w:t>2852</w:t>
            </w:r>
          </w:p>
        </w:tc>
      </w:tr>
      <w:tr w:rsidR="00B33584" w:rsidRPr="00227FD1" w:rsidTr="00914D86">
        <w:tc>
          <w:tcPr>
            <w:tcW w:w="2347" w:type="dxa"/>
          </w:tcPr>
          <w:p w:rsidR="00B33584" w:rsidRPr="00227FD1" w:rsidRDefault="00B33584" w:rsidP="003F67A5">
            <w:pPr>
              <w:rPr>
                <w:sz w:val="26"/>
                <w:szCs w:val="26"/>
              </w:rPr>
            </w:pPr>
            <w:r w:rsidRPr="00227FD1">
              <w:rPr>
                <w:sz w:val="26"/>
                <w:szCs w:val="26"/>
              </w:rPr>
              <w:t xml:space="preserve">Питома вага групи </w:t>
            </w:r>
            <w:r w:rsidR="003F67A5">
              <w:rPr>
                <w:sz w:val="26"/>
                <w:szCs w:val="26"/>
              </w:rPr>
              <w:t>у загальній кількості, відсотки</w:t>
            </w:r>
          </w:p>
        </w:tc>
        <w:tc>
          <w:tcPr>
            <w:tcW w:w="1245" w:type="dxa"/>
            <w:shd w:val="clear" w:color="auto" w:fill="auto"/>
            <w:vAlign w:val="center"/>
          </w:tcPr>
          <w:p w:rsidR="00B33584" w:rsidRPr="00227FD1" w:rsidRDefault="003F67A5" w:rsidP="00B7205F">
            <w:pPr>
              <w:jc w:val="center"/>
              <w:rPr>
                <w:sz w:val="26"/>
                <w:szCs w:val="26"/>
              </w:rPr>
            </w:pPr>
            <w:r>
              <w:rPr>
                <w:sz w:val="26"/>
                <w:szCs w:val="26"/>
              </w:rPr>
              <w:t>1</w:t>
            </w:r>
            <w:r w:rsidR="00B7205F">
              <w:rPr>
                <w:sz w:val="26"/>
                <w:szCs w:val="26"/>
              </w:rPr>
              <w:t>,9</w:t>
            </w:r>
            <w:r w:rsidR="00B33584" w:rsidRPr="00227FD1">
              <w:rPr>
                <w:sz w:val="26"/>
                <w:szCs w:val="26"/>
              </w:rPr>
              <w:t xml:space="preserve"> %</w:t>
            </w:r>
          </w:p>
        </w:tc>
        <w:tc>
          <w:tcPr>
            <w:tcW w:w="1383" w:type="dxa"/>
            <w:shd w:val="clear" w:color="auto" w:fill="auto"/>
            <w:vAlign w:val="center"/>
          </w:tcPr>
          <w:p w:rsidR="00B33584" w:rsidRPr="00227FD1" w:rsidRDefault="003F67A5" w:rsidP="00B7205F">
            <w:pPr>
              <w:jc w:val="center"/>
              <w:rPr>
                <w:sz w:val="26"/>
                <w:szCs w:val="26"/>
              </w:rPr>
            </w:pPr>
            <w:r>
              <w:rPr>
                <w:sz w:val="26"/>
                <w:szCs w:val="26"/>
              </w:rPr>
              <w:t>16</w:t>
            </w:r>
            <w:r w:rsidR="00B33584" w:rsidRPr="00227FD1">
              <w:rPr>
                <w:sz w:val="26"/>
                <w:szCs w:val="26"/>
              </w:rPr>
              <w:t>,</w:t>
            </w:r>
            <w:r>
              <w:rPr>
                <w:sz w:val="26"/>
                <w:szCs w:val="26"/>
              </w:rPr>
              <w:t>5</w:t>
            </w:r>
            <w:r w:rsidR="00B7205F">
              <w:rPr>
                <w:sz w:val="26"/>
                <w:szCs w:val="26"/>
              </w:rPr>
              <w:t>5</w:t>
            </w:r>
            <w:r w:rsidR="00B33584" w:rsidRPr="00227FD1">
              <w:rPr>
                <w:sz w:val="26"/>
                <w:szCs w:val="26"/>
              </w:rPr>
              <w:t xml:space="preserve"> %</w:t>
            </w:r>
          </w:p>
        </w:tc>
        <w:tc>
          <w:tcPr>
            <w:tcW w:w="1177" w:type="dxa"/>
            <w:shd w:val="clear" w:color="auto" w:fill="auto"/>
            <w:vAlign w:val="center"/>
          </w:tcPr>
          <w:p w:rsidR="00B33584" w:rsidRPr="00227FD1" w:rsidRDefault="003F67A5" w:rsidP="003F67A5">
            <w:pPr>
              <w:jc w:val="center"/>
              <w:rPr>
                <w:sz w:val="26"/>
                <w:szCs w:val="26"/>
              </w:rPr>
            </w:pPr>
            <w:r>
              <w:rPr>
                <w:sz w:val="26"/>
                <w:szCs w:val="26"/>
              </w:rPr>
              <w:t>20,51</w:t>
            </w:r>
            <w:r w:rsidR="00B33584" w:rsidRPr="00227FD1">
              <w:rPr>
                <w:sz w:val="26"/>
                <w:szCs w:val="26"/>
              </w:rPr>
              <w:t xml:space="preserve"> %</w:t>
            </w:r>
          </w:p>
        </w:tc>
        <w:tc>
          <w:tcPr>
            <w:tcW w:w="1323" w:type="dxa"/>
            <w:shd w:val="clear" w:color="auto" w:fill="auto"/>
            <w:vAlign w:val="center"/>
          </w:tcPr>
          <w:p w:rsidR="00B33584" w:rsidRPr="00227FD1" w:rsidRDefault="003F67A5" w:rsidP="003F67A5">
            <w:pPr>
              <w:jc w:val="center"/>
              <w:rPr>
                <w:sz w:val="26"/>
                <w:szCs w:val="26"/>
              </w:rPr>
            </w:pPr>
            <w:r>
              <w:rPr>
                <w:sz w:val="26"/>
                <w:szCs w:val="26"/>
              </w:rPr>
              <w:t>61,04</w:t>
            </w:r>
            <w:r w:rsidR="00B33584" w:rsidRPr="00227FD1">
              <w:rPr>
                <w:sz w:val="26"/>
                <w:szCs w:val="26"/>
              </w:rPr>
              <w:t xml:space="preserve"> %</w:t>
            </w:r>
          </w:p>
        </w:tc>
        <w:tc>
          <w:tcPr>
            <w:tcW w:w="1876" w:type="dxa"/>
            <w:shd w:val="clear" w:color="auto" w:fill="auto"/>
            <w:vAlign w:val="center"/>
          </w:tcPr>
          <w:p w:rsidR="00B33584" w:rsidRPr="00227FD1" w:rsidRDefault="00B33584" w:rsidP="00914D86">
            <w:pPr>
              <w:jc w:val="center"/>
              <w:rPr>
                <w:sz w:val="26"/>
                <w:szCs w:val="26"/>
              </w:rPr>
            </w:pPr>
            <w:r w:rsidRPr="00227FD1">
              <w:rPr>
                <w:sz w:val="26"/>
                <w:szCs w:val="26"/>
              </w:rPr>
              <w:t>100 %</w:t>
            </w:r>
          </w:p>
        </w:tc>
      </w:tr>
    </w:tbl>
    <w:p w:rsidR="00B33584" w:rsidRDefault="00B33584" w:rsidP="00B33584">
      <w:pPr>
        <w:widowControl w:val="0"/>
        <w:jc w:val="both"/>
        <w:rPr>
          <w:i/>
          <w:sz w:val="26"/>
          <w:szCs w:val="26"/>
        </w:rPr>
      </w:pPr>
      <w:r w:rsidRPr="00227FD1">
        <w:rPr>
          <w:i/>
          <w:sz w:val="26"/>
          <w:szCs w:val="26"/>
        </w:rPr>
        <w:t>*Державна служба статистики України.</w:t>
      </w:r>
    </w:p>
    <w:p w:rsidR="00B33584" w:rsidRPr="00227FD1" w:rsidRDefault="00B33584" w:rsidP="00B33584">
      <w:pPr>
        <w:widowControl w:val="0"/>
        <w:jc w:val="both"/>
        <w:rPr>
          <w:i/>
          <w:sz w:val="26"/>
          <w:szCs w:val="26"/>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6"/>
        <w:gridCol w:w="3399"/>
        <w:gridCol w:w="3311"/>
      </w:tblGrid>
      <w:tr w:rsidR="00B33584" w:rsidRPr="00227FD1" w:rsidTr="00914D86">
        <w:trPr>
          <w:trHeight w:val="20"/>
        </w:trPr>
        <w:tc>
          <w:tcPr>
            <w:tcW w:w="2646" w:type="dxa"/>
          </w:tcPr>
          <w:p w:rsidR="00B33584" w:rsidRPr="00227FD1" w:rsidRDefault="00B33584" w:rsidP="00914D86">
            <w:pPr>
              <w:widowControl w:val="0"/>
              <w:tabs>
                <w:tab w:val="left" w:pos="990"/>
              </w:tabs>
              <w:jc w:val="both"/>
              <w:rPr>
                <w:sz w:val="26"/>
                <w:szCs w:val="26"/>
              </w:rPr>
            </w:pPr>
            <w:r w:rsidRPr="00227FD1">
              <w:rPr>
                <w:sz w:val="26"/>
                <w:szCs w:val="26"/>
              </w:rPr>
              <w:t>Вид альтернативи</w:t>
            </w:r>
          </w:p>
        </w:tc>
        <w:tc>
          <w:tcPr>
            <w:tcW w:w="3399" w:type="dxa"/>
          </w:tcPr>
          <w:p w:rsidR="00B33584" w:rsidRPr="00227FD1" w:rsidRDefault="00B33584" w:rsidP="00914D86">
            <w:pPr>
              <w:widowControl w:val="0"/>
              <w:tabs>
                <w:tab w:val="left" w:pos="990"/>
              </w:tabs>
              <w:jc w:val="both"/>
              <w:rPr>
                <w:sz w:val="26"/>
                <w:szCs w:val="26"/>
              </w:rPr>
            </w:pPr>
            <w:r w:rsidRPr="00227FD1">
              <w:rPr>
                <w:sz w:val="26"/>
                <w:szCs w:val="26"/>
              </w:rPr>
              <w:t>Вигоди</w:t>
            </w:r>
          </w:p>
        </w:tc>
        <w:tc>
          <w:tcPr>
            <w:tcW w:w="3311" w:type="dxa"/>
          </w:tcPr>
          <w:p w:rsidR="00B33584" w:rsidRPr="00227FD1" w:rsidRDefault="00B33584" w:rsidP="00914D86">
            <w:pPr>
              <w:widowControl w:val="0"/>
              <w:tabs>
                <w:tab w:val="left" w:pos="990"/>
              </w:tabs>
              <w:jc w:val="both"/>
              <w:rPr>
                <w:sz w:val="26"/>
                <w:szCs w:val="26"/>
              </w:rPr>
            </w:pPr>
            <w:r w:rsidRPr="00227FD1">
              <w:rPr>
                <w:sz w:val="26"/>
                <w:szCs w:val="26"/>
              </w:rPr>
              <w:t>Витрати</w:t>
            </w:r>
          </w:p>
        </w:tc>
      </w:tr>
      <w:tr w:rsidR="00B33584" w:rsidRPr="00227FD1" w:rsidTr="00914D86">
        <w:trPr>
          <w:trHeight w:val="20"/>
        </w:trPr>
        <w:tc>
          <w:tcPr>
            <w:tcW w:w="2646" w:type="dxa"/>
          </w:tcPr>
          <w:p w:rsidR="00B33584" w:rsidRPr="00227FD1" w:rsidRDefault="00B33584" w:rsidP="00914D86">
            <w:pPr>
              <w:widowControl w:val="0"/>
              <w:tabs>
                <w:tab w:val="left" w:pos="990"/>
              </w:tabs>
              <w:jc w:val="both"/>
              <w:rPr>
                <w:sz w:val="26"/>
                <w:szCs w:val="26"/>
              </w:rPr>
            </w:pPr>
            <w:r w:rsidRPr="00227FD1">
              <w:rPr>
                <w:sz w:val="26"/>
                <w:szCs w:val="26"/>
              </w:rPr>
              <w:t>Альтернатива 1.</w:t>
            </w:r>
          </w:p>
        </w:tc>
        <w:tc>
          <w:tcPr>
            <w:tcW w:w="3399" w:type="dxa"/>
          </w:tcPr>
          <w:p w:rsidR="00B33584" w:rsidRPr="00227FD1" w:rsidRDefault="00B33584" w:rsidP="00914D86">
            <w:pPr>
              <w:widowControl w:val="0"/>
              <w:tabs>
                <w:tab w:val="left" w:pos="990"/>
              </w:tabs>
              <w:jc w:val="both"/>
              <w:rPr>
                <w:sz w:val="26"/>
                <w:szCs w:val="26"/>
              </w:rPr>
            </w:pPr>
            <w:r w:rsidRPr="00227FD1">
              <w:rPr>
                <w:sz w:val="26"/>
                <w:szCs w:val="26"/>
              </w:rPr>
              <w:t>Відсутні.</w:t>
            </w:r>
          </w:p>
        </w:tc>
        <w:tc>
          <w:tcPr>
            <w:tcW w:w="3311" w:type="dxa"/>
          </w:tcPr>
          <w:p w:rsidR="00B33584" w:rsidRPr="00227FD1" w:rsidRDefault="00BC07D2" w:rsidP="003914AF">
            <w:pPr>
              <w:jc w:val="both"/>
              <w:rPr>
                <w:sz w:val="26"/>
                <w:szCs w:val="26"/>
              </w:rPr>
            </w:pPr>
            <w:r>
              <w:rPr>
                <w:sz w:val="26"/>
                <w:szCs w:val="26"/>
              </w:rPr>
              <w:t>Невідповідн</w:t>
            </w:r>
            <w:r w:rsidR="00B33584" w:rsidRPr="00227FD1">
              <w:rPr>
                <w:sz w:val="26"/>
                <w:szCs w:val="26"/>
              </w:rPr>
              <w:t xml:space="preserve">ість </w:t>
            </w:r>
            <w:r>
              <w:rPr>
                <w:sz w:val="26"/>
                <w:szCs w:val="26"/>
              </w:rPr>
              <w:t>даного</w:t>
            </w:r>
            <w:r w:rsidR="00B33584" w:rsidRPr="00227FD1">
              <w:rPr>
                <w:sz w:val="26"/>
                <w:szCs w:val="26"/>
              </w:rPr>
              <w:t xml:space="preserve"> нормативно-прав</w:t>
            </w:r>
            <w:r w:rsidR="0077467B">
              <w:rPr>
                <w:sz w:val="26"/>
                <w:szCs w:val="26"/>
              </w:rPr>
              <w:t xml:space="preserve">ового </w:t>
            </w:r>
            <w:proofErr w:type="spellStart"/>
            <w:r w:rsidR="00642BC5">
              <w:rPr>
                <w:sz w:val="26"/>
                <w:szCs w:val="26"/>
              </w:rPr>
              <w:t>акта</w:t>
            </w:r>
            <w:proofErr w:type="spellEnd"/>
            <w:r w:rsidR="00642BC5">
              <w:rPr>
                <w:sz w:val="26"/>
                <w:szCs w:val="26"/>
              </w:rPr>
              <w:t xml:space="preserve"> </w:t>
            </w:r>
            <w:r w:rsidR="003914AF">
              <w:rPr>
                <w:sz w:val="26"/>
                <w:szCs w:val="26"/>
              </w:rPr>
              <w:t xml:space="preserve">до </w:t>
            </w:r>
            <w:r w:rsidR="003914AF" w:rsidRPr="003914AF">
              <w:rPr>
                <w:sz w:val="26"/>
                <w:szCs w:val="26"/>
              </w:rPr>
              <w:t>міжнародн</w:t>
            </w:r>
            <w:r w:rsidR="003914AF">
              <w:rPr>
                <w:sz w:val="26"/>
                <w:szCs w:val="26"/>
              </w:rPr>
              <w:t>ої</w:t>
            </w:r>
            <w:r w:rsidR="003914AF" w:rsidRPr="003914AF">
              <w:rPr>
                <w:sz w:val="26"/>
                <w:szCs w:val="26"/>
              </w:rPr>
              <w:t xml:space="preserve"> систем</w:t>
            </w:r>
            <w:r w:rsidR="003914AF">
              <w:rPr>
                <w:sz w:val="26"/>
                <w:szCs w:val="26"/>
              </w:rPr>
              <w:t>и</w:t>
            </w:r>
            <w:r w:rsidR="003914AF" w:rsidRPr="003914AF">
              <w:rPr>
                <w:sz w:val="26"/>
                <w:szCs w:val="26"/>
              </w:rPr>
              <w:t xml:space="preserve"> управління запасами</w:t>
            </w:r>
            <w:r w:rsidR="003914AF">
              <w:rPr>
                <w:sz w:val="26"/>
                <w:szCs w:val="26"/>
              </w:rPr>
              <w:t>/</w:t>
            </w:r>
            <w:r w:rsidR="003914AF" w:rsidRPr="003914AF">
              <w:rPr>
                <w:sz w:val="26"/>
                <w:szCs w:val="26"/>
              </w:rPr>
              <w:t xml:space="preserve"> ресурсами корисних копалин </w:t>
            </w:r>
            <w:r w:rsidR="003914AF">
              <w:rPr>
                <w:sz w:val="26"/>
                <w:szCs w:val="26"/>
              </w:rPr>
              <w:t>не сприяє</w:t>
            </w:r>
            <w:r w:rsidR="0077467B">
              <w:rPr>
                <w:sz w:val="26"/>
                <w:szCs w:val="26"/>
              </w:rPr>
              <w:t xml:space="preserve"> </w:t>
            </w:r>
            <w:r w:rsidR="003914AF" w:rsidRPr="00D509FD">
              <w:rPr>
                <w:sz w:val="26"/>
                <w:szCs w:val="26"/>
                <w:lang w:eastAsia="uk-UA"/>
              </w:rPr>
              <w:t>розвитку геологічної г</w:t>
            </w:r>
            <w:r w:rsidR="003914AF">
              <w:rPr>
                <w:sz w:val="26"/>
                <w:szCs w:val="26"/>
                <w:lang w:eastAsia="uk-UA"/>
              </w:rPr>
              <w:t>алузі України та</w:t>
            </w:r>
            <w:r w:rsidR="003914AF" w:rsidRPr="00D509FD">
              <w:rPr>
                <w:sz w:val="26"/>
                <w:szCs w:val="26"/>
                <w:lang w:eastAsia="uk-UA"/>
              </w:rPr>
              <w:t xml:space="preserve"> залученню інвестицій</w:t>
            </w:r>
            <w:r w:rsidR="004B6C10">
              <w:rPr>
                <w:sz w:val="26"/>
                <w:szCs w:val="26"/>
                <w:lang w:eastAsia="uk-UA"/>
              </w:rPr>
              <w:t>.</w:t>
            </w:r>
          </w:p>
        </w:tc>
      </w:tr>
      <w:tr w:rsidR="00B33584" w:rsidRPr="00227FD1" w:rsidTr="00914D86">
        <w:trPr>
          <w:trHeight w:val="20"/>
        </w:trPr>
        <w:tc>
          <w:tcPr>
            <w:tcW w:w="2646" w:type="dxa"/>
          </w:tcPr>
          <w:p w:rsidR="00B33584" w:rsidRPr="00227FD1" w:rsidRDefault="00B33584" w:rsidP="00914D86">
            <w:pPr>
              <w:widowControl w:val="0"/>
              <w:tabs>
                <w:tab w:val="left" w:pos="990"/>
              </w:tabs>
              <w:spacing w:before="120" w:after="120"/>
              <w:rPr>
                <w:sz w:val="26"/>
                <w:szCs w:val="26"/>
              </w:rPr>
            </w:pPr>
            <w:r w:rsidRPr="00227FD1">
              <w:rPr>
                <w:sz w:val="26"/>
                <w:szCs w:val="26"/>
              </w:rPr>
              <w:t>Альтернатива 2.</w:t>
            </w:r>
          </w:p>
          <w:p w:rsidR="00B33584" w:rsidRPr="00227FD1" w:rsidRDefault="00B33584" w:rsidP="00914D86">
            <w:pPr>
              <w:widowControl w:val="0"/>
              <w:tabs>
                <w:tab w:val="left" w:pos="990"/>
              </w:tabs>
              <w:spacing w:before="120" w:after="120"/>
              <w:rPr>
                <w:sz w:val="26"/>
                <w:szCs w:val="26"/>
              </w:rPr>
            </w:pPr>
          </w:p>
          <w:p w:rsidR="00B33584" w:rsidRPr="00227FD1" w:rsidRDefault="00B33584" w:rsidP="00914D86">
            <w:pPr>
              <w:widowControl w:val="0"/>
              <w:tabs>
                <w:tab w:val="left" w:pos="990"/>
              </w:tabs>
              <w:spacing w:before="120" w:after="120"/>
              <w:rPr>
                <w:sz w:val="26"/>
                <w:szCs w:val="26"/>
              </w:rPr>
            </w:pPr>
          </w:p>
        </w:tc>
        <w:tc>
          <w:tcPr>
            <w:tcW w:w="3399" w:type="dxa"/>
          </w:tcPr>
          <w:p w:rsidR="00B33584" w:rsidRPr="00227FD1" w:rsidRDefault="00B33584" w:rsidP="00914D86">
            <w:pPr>
              <w:pBdr>
                <w:top w:val="nil"/>
                <w:left w:val="nil"/>
                <w:bottom w:val="nil"/>
                <w:right w:val="nil"/>
                <w:between w:val="nil"/>
              </w:pBdr>
              <w:shd w:val="clear" w:color="auto" w:fill="FFFFFF"/>
              <w:spacing w:line="360" w:lineRule="auto"/>
              <w:jc w:val="both"/>
              <w:rPr>
                <w:sz w:val="26"/>
                <w:szCs w:val="26"/>
              </w:rPr>
            </w:pPr>
            <w:r w:rsidRPr="00227FD1">
              <w:rPr>
                <w:sz w:val="26"/>
                <w:szCs w:val="26"/>
              </w:rPr>
              <w:t>Відсутні.</w:t>
            </w:r>
          </w:p>
        </w:tc>
        <w:tc>
          <w:tcPr>
            <w:tcW w:w="3311" w:type="dxa"/>
          </w:tcPr>
          <w:p w:rsidR="00B33584" w:rsidRPr="00227FD1" w:rsidRDefault="00B33584" w:rsidP="00914D86">
            <w:pPr>
              <w:widowControl w:val="0"/>
              <w:tabs>
                <w:tab w:val="left" w:pos="990"/>
              </w:tabs>
              <w:spacing w:before="120" w:after="120"/>
              <w:rPr>
                <w:sz w:val="26"/>
                <w:szCs w:val="26"/>
              </w:rPr>
            </w:pPr>
            <w:r w:rsidRPr="00227FD1">
              <w:rPr>
                <w:sz w:val="26"/>
                <w:szCs w:val="26"/>
              </w:rPr>
              <w:t xml:space="preserve">Прогнозуються витрати, пов’язані виключно з необхідністю ознайомитись з новими вимогами регулювання </w:t>
            </w:r>
          </w:p>
          <w:p w:rsidR="00B33584" w:rsidRPr="00227FD1" w:rsidRDefault="004F380C" w:rsidP="00914D86">
            <w:pPr>
              <w:widowControl w:val="0"/>
              <w:tabs>
                <w:tab w:val="left" w:pos="990"/>
              </w:tabs>
              <w:spacing w:before="120" w:after="120"/>
              <w:rPr>
                <w:sz w:val="26"/>
                <w:szCs w:val="26"/>
              </w:rPr>
            </w:pPr>
            <w:r>
              <w:rPr>
                <w:sz w:val="26"/>
                <w:szCs w:val="26"/>
              </w:rPr>
              <w:t>А саме: 1,0 година</w:t>
            </w:r>
            <w:r w:rsidR="00B33584" w:rsidRPr="00227FD1">
              <w:rPr>
                <w:sz w:val="26"/>
                <w:szCs w:val="26"/>
              </w:rPr>
              <w:t xml:space="preserve"> на ознайомлення з нормативно-правовим актом.</w:t>
            </w:r>
          </w:p>
        </w:tc>
      </w:tr>
    </w:tbl>
    <w:p w:rsidR="004B6C10" w:rsidRDefault="004B6C10" w:rsidP="006F76CF">
      <w:pPr>
        <w:widowControl w:val="0"/>
        <w:tabs>
          <w:tab w:val="left" w:pos="990"/>
        </w:tabs>
        <w:spacing w:before="120" w:after="120"/>
        <w:ind w:left="270"/>
        <w:jc w:val="center"/>
        <w:rPr>
          <w:b/>
          <w:sz w:val="26"/>
          <w:szCs w:val="26"/>
        </w:rPr>
      </w:pPr>
    </w:p>
    <w:p w:rsidR="00187764" w:rsidRDefault="00187764" w:rsidP="006F76CF">
      <w:pPr>
        <w:widowControl w:val="0"/>
        <w:tabs>
          <w:tab w:val="left" w:pos="990"/>
        </w:tabs>
        <w:spacing w:before="120" w:after="120"/>
        <w:ind w:left="270"/>
        <w:jc w:val="center"/>
        <w:rPr>
          <w:b/>
          <w:sz w:val="26"/>
          <w:szCs w:val="26"/>
        </w:rPr>
      </w:pPr>
    </w:p>
    <w:p w:rsidR="006F76CF" w:rsidRPr="00227FD1" w:rsidRDefault="006F76CF" w:rsidP="006F76CF">
      <w:pPr>
        <w:widowControl w:val="0"/>
        <w:tabs>
          <w:tab w:val="left" w:pos="990"/>
        </w:tabs>
        <w:spacing w:before="120" w:after="120"/>
        <w:ind w:left="270"/>
        <w:jc w:val="center"/>
        <w:rPr>
          <w:b/>
          <w:sz w:val="26"/>
          <w:szCs w:val="26"/>
        </w:rPr>
      </w:pPr>
      <w:r w:rsidRPr="00227FD1">
        <w:rPr>
          <w:b/>
          <w:sz w:val="26"/>
          <w:szCs w:val="26"/>
        </w:rPr>
        <w:lastRenderedPageBreak/>
        <w:t>ТЕСТ 1</w:t>
      </w:r>
    </w:p>
    <w:p w:rsidR="006F76CF" w:rsidRPr="00227FD1" w:rsidRDefault="006F76CF" w:rsidP="006F76CF">
      <w:pPr>
        <w:widowControl w:val="0"/>
        <w:tabs>
          <w:tab w:val="left" w:pos="990"/>
        </w:tabs>
        <w:spacing w:before="120" w:after="120"/>
        <w:ind w:left="270"/>
        <w:jc w:val="center"/>
        <w:rPr>
          <w:b/>
          <w:sz w:val="26"/>
          <w:szCs w:val="26"/>
        </w:rPr>
      </w:pPr>
      <w:r w:rsidRPr="00227FD1">
        <w:rPr>
          <w:b/>
          <w:sz w:val="26"/>
          <w:szCs w:val="26"/>
        </w:rPr>
        <w:t>малого підприємництва (М-Тест)</w:t>
      </w:r>
    </w:p>
    <w:p w:rsidR="006F76CF" w:rsidRPr="00227FD1" w:rsidRDefault="006F76CF" w:rsidP="006F76CF">
      <w:pPr>
        <w:widowControl w:val="0"/>
        <w:tabs>
          <w:tab w:val="left" w:pos="990"/>
        </w:tabs>
        <w:ind w:firstLine="709"/>
        <w:jc w:val="both"/>
        <w:rPr>
          <w:sz w:val="26"/>
          <w:szCs w:val="26"/>
        </w:rPr>
      </w:pPr>
      <w:r w:rsidRPr="00227FD1">
        <w:rPr>
          <w:sz w:val="26"/>
          <w:szCs w:val="26"/>
        </w:rPr>
        <w:t>1. Консультації з представниками мікро – та малого підприємництва щодо оцінки впливу регулювання.</w:t>
      </w:r>
    </w:p>
    <w:p w:rsidR="006F76CF" w:rsidRPr="00227FD1" w:rsidRDefault="006F76CF" w:rsidP="006F76CF">
      <w:pPr>
        <w:widowControl w:val="0"/>
        <w:tabs>
          <w:tab w:val="left" w:pos="990"/>
        </w:tabs>
        <w:ind w:firstLine="709"/>
        <w:jc w:val="both"/>
        <w:rPr>
          <w:sz w:val="26"/>
          <w:szCs w:val="26"/>
        </w:rPr>
      </w:pPr>
      <w:r w:rsidRPr="00227FD1">
        <w:rPr>
          <w:sz w:val="26"/>
          <w:szCs w:val="26"/>
        </w:rPr>
        <w:t>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з 06.08.2024 по 20.08.2024.</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3119"/>
        <w:gridCol w:w="1842"/>
        <w:gridCol w:w="3402"/>
      </w:tblGrid>
      <w:tr w:rsidR="006F76CF" w:rsidRPr="00227FD1" w:rsidTr="00914D86">
        <w:tc>
          <w:tcPr>
            <w:tcW w:w="988" w:type="dxa"/>
            <w:shd w:val="clear" w:color="auto" w:fill="auto"/>
            <w:vAlign w:val="center"/>
          </w:tcPr>
          <w:p w:rsidR="006F76CF" w:rsidRPr="00227FD1" w:rsidRDefault="006F76CF" w:rsidP="00914D86">
            <w:pPr>
              <w:widowControl w:val="0"/>
              <w:tabs>
                <w:tab w:val="left" w:pos="990"/>
              </w:tabs>
              <w:spacing w:before="120" w:after="120"/>
              <w:rPr>
                <w:sz w:val="26"/>
                <w:szCs w:val="26"/>
              </w:rPr>
            </w:pPr>
            <w:r w:rsidRPr="00227FD1">
              <w:rPr>
                <w:sz w:val="26"/>
                <w:szCs w:val="26"/>
              </w:rPr>
              <w:t>Порядковий номер</w:t>
            </w:r>
          </w:p>
        </w:tc>
        <w:tc>
          <w:tcPr>
            <w:tcW w:w="3119" w:type="dxa"/>
            <w:shd w:val="clear" w:color="auto" w:fill="auto"/>
            <w:vAlign w:val="center"/>
          </w:tcPr>
          <w:p w:rsidR="006F76CF" w:rsidRPr="00227FD1" w:rsidRDefault="006F76CF" w:rsidP="00914D86">
            <w:pPr>
              <w:widowControl w:val="0"/>
              <w:tabs>
                <w:tab w:val="left" w:pos="990"/>
              </w:tabs>
              <w:spacing w:before="120" w:after="120"/>
              <w:jc w:val="center"/>
              <w:rPr>
                <w:sz w:val="26"/>
                <w:szCs w:val="26"/>
              </w:rPr>
            </w:pPr>
            <w:r w:rsidRPr="00227FD1">
              <w:rPr>
                <w:sz w:val="26"/>
                <w:szCs w:val="26"/>
              </w:rPr>
              <w:t>Вид консультацій</w:t>
            </w:r>
          </w:p>
        </w:tc>
        <w:tc>
          <w:tcPr>
            <w:tcW w:w="1842" w:type="dxa"/>
            <w:shd w:val="clear" w:color="auto" w:fill="auto"/>
            <w:vAlign w:val="center"/>
          </w:tcPr>
          <w:p w:rsidR="006F76CF" w:rsidRPr="00227FD1" w:rsidRDefault="006F76CF" w:rsidP="00914D86">
            <w:pPr>
              <w:widowControl w:val="0"/>
              <w:tabs>
                <w:tab w:val="left" w:pos="990"/>
              </w:tabs>
              <w:spacing w:before="120" w:after="120"/>
              <w:jc w:val="center"/>
              <w:rPr>
                <w:sz w:val="26"/>
                <w:szCs w:val="26"/>
              </w:rPr>
            </w:pPr>
            <w:r w:rsidRPr="00227FD1">
              <w:rPr>
                <w:sz w:val="26"/>
                <w:szCs w:val="26"/>
              </w:rPr>
              <w:t>Кількість учасників консультацій</w:t>
            </w:r>
          </w:p>
        </w:tc>
        <w:tc>
          <w:tcPr>
            <w:tcW w:w="3402" w:type="dxa"/>
            <w:shd w:val="clear" w:color="auto" w:fill="auto"/>
            <w:vAlign w:val="center"/>
          </w:tcPr>
          <w:p w:rsidR="006F76CF" w:rsidRPr="00227FD1" w:rsidRDefault="006F76CF" w:rsidP="00914D86">
            <w:pPr>
              <w:widowControl w:val="0"/>
              <w:tabs>
                <w:tab w:val="left" w:pos="990"/>
              </w:tabs>
              <w:spacing w:before="120" w:after="120"/>
              <w:jc w:val="center"/>
              <w:rPr>
                <w:sz w:val="26"/>
                <w:szCs w:val="26"/>
              </w:rPr>
            </w:pPr>
            <w:r w:rsidRPr="00227FD1">
              <w:rPr>
                <w:sz w:val="26"/>
                <w:szCs w:val="26"/>
              </w:rPr>
              <w:t>Основні результати консультацій</w:t>
            </w:r>
          </w:p>
        </w:tc>
      </w:tr>
      <w:tr w:rsidR="006F76CF" w:rsidRPr="00227FD1" w:rsidTr="00914D86">
        <w:tc>
          <w:tcPr>
            <w:tcW w:w="988" w:type="dxa"/>
            <w:shd w:val="clear" w:color="auto" w:fill="auto"/>
          </w:tcPr>
          <w:p w:rsidR="006F76CF" w:rsidRPr="00227FD1" w:rsidRDefault="006F76CF" w:rsidP="00914D86">
            <w:pPr>
              <w:widowControl w:val="0"/>
              <w:tabs>
                <w:tab w:val="left" w:pos="990"/>
              </w:tabs>
              <w:spacing w:before="120" w:after="120"/>
              <w:rPr>
                <w:sz w:val="26"/>
                <w:szCs w:val="26"/>
              </w:rPr>
            </w:pPr>
            <w:r w:rsidRPr="00227FD1">
              <w:rPr>
                <w:sz w:val="26"/>
                <w:szCs w:val="26"/>
              </w:rPr>
              <w:t>1.</w:t>
            </w:r>
          </w:p>
        </w:tc>
        <w:tc>
          <w:tcPr>
            <w:tcW w:w="3119" w:type="dxa"/>
            <w:shd w:val="clear" w:color="auto" w:fill="auto"/>
          </w:tcPr>
          <w:p w:rsidR="006F76CF" w:rsidRPr="00227FD1" w:rsidRDefault="00D509FD" w:rsidP="00914D86">
            <w:pPr>
              <w:widowControl w:val="0"/>
              <w:tabs>
                <w:tab w:val="left" w:pos="990"/>
              </w:tabs>
              <w:spacing w:before="120" w:after="120"/>
              <w:rPr>
                <w:sz w:val="26"/>
                <w:szCs w:val="26"/>
              </w:rPr>
            </w:pPr>
            <w:r>
              <w:rPr>
                <w:sz w:val="26"/>
                <w:szCs w:val="26"/>
              </w:rPr>
              <w:t>Телефонні к</w:t>
            </w:r>
            <w:r w:rsidR="006F76CF" w:rsidRPr="00227FD1">
              <w:rPr>
                <w:sz w:val="26"/>
                <w:szCs w:val="26"/>
              </w:rPr>
              <w:t xml:space="preserve">онсультації із суб’єктами підприємницької діяльності – </w:t>
            </w:r>
            <w:proofErr w:type="spellStart"/>
            <w:r w:rsidR="006F76CF" w:rsidRPr="00227FD1">
              <w:rPr>
                <w:sz w:val="26"/>
                <w:szCs w:val="26"/>
              </w:rPr>
              <w:t>надрокористувачами</w:t>
            </w:r>
            <w:proofErr w:type="spellEnd"/>
            <w:r w:rsidR="006F76CF" w:rsidRPr="00227FD1">
              <w:rPr>
                <w:sz w:val="26"/>
                <w:szCs w:val="26"/>
              </w:rPr>
              <w:t>.</w:t>
            </w:r>
          </w:p>
        </w:tc>
        <w:tc>
          <w:tcPr>
            <w:tcW w:w="1842" w:type="dxa"/>
            <w:shd w:val="clear" w:color="auto" w:fill="auto"/>
          </w:tcPr>
          <w:p w:rsidR="006F76CF" w:rsidRPr="00227FD1" w:rsidRDefault="006F76CF" w:rsidP="00914D86">
            <w:pPr>
              <w:widowControl w:val="0"/>
              <w:tabs>
                <w:tab w:val="left" w:pos="990"/>
              </w:tabs>
              <w:spacing w:before="120" w:after="120"/>
              <w:jc w:val="center"/>
              <w:rPr>
                <w:sz w:val="26"/>
                <w:szCs w:val="26"/>
              </w:rPr>
            </w:pPr>
            <w:r w:rsidRPr="00227FD1">
              <w:rPr>
                <w:sz w:val="26"/>
                <w:szCs w:val="26"/>
              </w:rPr>
              <w:t>5</w:t>
            </w:r>
          </w:p>
        </w:tc>
        <w:tc>
          <w:tcPr>
            <w:tcW w:w="3402" w:type="dxa"/>
            <w:shd w:val="clear" w:color="auto" w:fill="auto"/>
          </w:tcPr>
          <w:p w:rsidR="00D509FD" w:rsidRPr="00D509FD" w:rsidRDefault="00D509FD" w:rsidP="00D509FD">
            <w:pPr>
              <w:widowControl w:val="0"/>
              <w:tabs>
                <w:tab w:val="left" w:pos="990"/>
              </w:tabs>
              <w:spacing w:before="120" w:after="120"/>
              <w:rPr>
                <w:sz w:val="26"/>
                <w:szCs w:val="26"/>
                <w:lang w:eastAsia="ru-RU"/>
              </w:rPr>
            </w:pPr>
            <w:r w:rsidRPr="00D509FD">
              <w:rPr>
                <w:sz w:val="26"/>
                <w:szCs w:val="26"/>
                <w:lang w:eastAsia="ru-RU"/>
              </w:rPr>
              <w:t>Регулювання сприймається.</w:t>
            </w:r>
          </w:p>
          <w:p w:rsidR="006F76CF" w:rsidRPr="00227FD1" w:rsidRDefault="006F76CF" w:rsidP="00914D86">
            <w:pPr>
              <w:widowControl w:val="0"/>
              <w:tabs>
                <w:tab w:val="left" w:pos="990"/>
              </w:tabs>
              <w:spacing w:before="120" w:after="120"/>
              <w:rPr>
                <w:sz w:val="26"/>
                <w:szCs w:val="26"/>
              </w:rPr>
            </w:pPr>
            <w:r w:rsidRPr="00227FD1">
              <w:rPr>
                <w:sz w:val="26"/>
                <w:szCs w:val="26"/>
              </w:rPr>
              <w:t>Отримано інформацію щодо переліку процесів, які необхідно в</w:t>
            </w:r>
            <w:r w:rsidR="00D509FD">
              <w:rPr>
                <w:sz w:val="26"/>
                <w:szCs w:val="26"/>
              </w:rPr>
              <w:t>икона</w:t>
            </w:r>
            <w:r w:rsidRPr="00227FD1">
              <w:rPr>
                <w:sz w:val="26"/>
                <w:szCs w:val="26"/>
              </w:rPr>
              <w:t xml:space="preserve">ти </w:t>
            </w:r>
            <w:r w:rsidR="00D509FD" w:rsidRPr="00C96347">
              <w:rPr>
                <w:sz w:val="26"/>
                <w:szCs w:val="26"/>
                <w:lang w:eastAsia="ru-RU"/>
              </w:rPr>
              <w:t>у зв’язку із запровадженням нових вимог регулювання</w:t>
            </w:r>
            <w:r w:rsidR="00D509FD">
              <w:rPr>
                <w:sz w:val="26"/>
                <w:szCs w:val="26"/>
                <w:lang w:eastAsia="ru-RU"/>
              </w:rPr>
              <w:t>:</w:t>
            </w:r>
          </w:p>
          <w:p w:rsidR="006F76CF" w:rsidRPr="00227FD1" w:rsidRDefault="006F76CF" w:rsidP="003A29E4">
            <w:pPr>
              <w:widowControl w:val="0"/>
              <w:tabs>
                <w:tab w:val="left" w:pos="990"/>
              </w:tabs>
              <w:spacing w:before="120" w:after="120"/>
              <w:rPr>
                <w:sz w:val="26"/>
                <w:szCs w:val="26"/>
              </w:rPr>
            </w:pPr>
            <w:r w:rsidRPr="00227FD1">
              <w:rPr>
                <w:sz w:val="26"/>
                <w:szCs w:val="26"/>
              </w:rPr>
              <w:t>ознайом</w:t>
            </w:r>
            <w:r w:rsidR="00D509FD">
              <w:rPr>
                <w:sz w:val="26"/>
                <w:szCs w:val="26"/>
              </w:rPr>
              <w:t>итися</w:t>
            </w:r>
            <w:r w:rsidRPr="00227FD1">
              <w:rPr>
                <w:sz w:val="26"/>
                <w:szCs w:val="26"/>
              </w:rPr>
              <w:t xml:space="preserve"> з новими вим</w:t>
            </w:r>
            <w:r w:rsidR="003A29E4">
              <w:rPr>
                <w:sz w:val="26"/>
                <w:szCs w:val="26"/>
              </w:rPr>
              <w:t>огами державного регулювання – 1</w:t>
            </w:r>
            <w:r w:rsidRPr="00227FD1">
              <w:rPr>
                <w:sz w:val="26"/>
                <w:szCs w:val="26"/>
              </w:rPr>
              <w:t>,</w:t>
            </w:r>
            <w:r w:rsidR="003A29E4">
              <w:rPr>
                <w:sz w:val="26"/>
                <w:szCs w:val="26"/>
              </w:rPr>
              <w:t>0</w:t>
            </w:r>
            <w:r w:rsidRPr="00227FD1">
              <w:rPr>
                <w:sz w:val="26"/>
                <w:szCs w:val="26"/>
              </w:rPr>
              <w:t xml:space="preserve"> год.</w:t>
            </w:r>
          </w:p>
        </w:tc>
      </w:tr>
    </w:tbl>
    <w:p w:rsidR="006F76CF" w:rsidRPr="00D509FD" w:rsidRDefault="006F76CF" w:rsidP="006F76CF">
      <w:pPr>
        <w:widowControl w:val="0"/>
        <w:tabs>
          <w:tab w:val="left" w:pos="990"/>
        </w:tabs>
        <w:ind w:firstLine="709"/>
        <w:jc w:val="both"/>
        <w:rPr>
          <w:b/>
          <w:sz w:val="26"/>
          <w:szCs w:val="26"/>
        </w:rPr>
      </w:pPr>
      <w:r w:rsidRPr="00D509FD">
        <w:rPr>
          <w:b/>
          <w:sz w:val="26"/>
          <w:szCs w:val="26"/>
        </w:rPr>
        <w:t>2. Вимірювання впливу регулювання на суб’єктів малого підприємництва:</w:t>
      </w:r>
    </w:p>
    <w:p w:rsidR="006F76CF" w:rsidRPr="00227FD1" w:rsidRDefault="006F76CF" w:rsidP="006F76CF">
      <w:pPr>
        <w:widowControl w:val="0"/>
        <w:tabs>
          <w:tab w:val="left" w:pos="142"/>
          <w:tab w:val="left" w:pos="990"/>
        </w:tabs>
        <w:ind w:firstLine="709"/>
        <w:jc w:val="both"/>
        <w:rPr>
          <w:sz w:val="26"/>
          <w:szCs w:val="26"/>
        </w:rPr>
      </w:pPr>
      <w:r w:rsidRPr="00227FD1">
        <w:rPr>
          <w:sz w:val="26"/>
          <w:szCs w:val="26"/>
        </w:rPr>
        <w:t>кількість суб'єктів малого (мікро) підприємництва, на яких поширюється регулювання: 2</w:t>
      </w:r>
      <w:r w:rsidR="00B7205F">
        <w:rPr>
          <w:sz w:val="26"/>
          <w:szCs w:val="26"/>
        </w:rPr>
        <w:t>326</w:t>
      </w:r>
      <w:r w:rsidRPr="00227FD1">
        <w:rPr>
          <w:sz w:val="26"/>
          <w:szCs w:val="26"/>
        </w:rPr>
        <w:t xml:space="preserve">, у </w:t>
      </w:r>
      <w:proofErr w:type="spellStart"/>
      <w:r w:rsidRPr="00227FD1">
        <w:rPr>
          <w:sz w:val="26"/>
          <w:szCs w:val="26"/>
        </w:rPr>
        <w:t>т.ч</w:t>
      </w:r>
      <w:proofErr w:type="spellEnd"/>
      <w:r w:rsidRPr="00227FD1">
        <w:rPr>
          <w:sz w:val="26"/>
          <w:szCs w:val="26"/>
        </w:rPr>
        <w:t xml:space="preserve">. малого підприємництва - </w:t>
      </w:r>
      <w:r w:rsidR="00B7205F">
        <w:rPr>
          <w:sz w:val="26"/>
          <w:szCs w:val="26"/>
        </w:rPr>
        <w:t>585</w:t>
      </w:r>
      <w:r w:rsidRPr="00227FD1">
        <w:rPr>
          <w:sz w:val="26"/>
          <w:szCs w:val="26"/>
        </w:rPr>
        <w:t xml:space="preserve">, </w:t>
      </w:r>
      <w:proofErr w:type="spellStart"/>
      <w:r w:rsidRPr="00227FD1">
        <w:rPr>
          <w:sz w:val="26"/>
          <w:szCs w:val="26"/>
        </w:rPr>
        <w:t>мікропідприємництва</w:t>
      </w:r>
      <w:proofErr w:type="spellEnd"/>
      <w:r w:rsidRPr="00227FD1">
        <w:rPr>
          <w:sz w:val="26"/>
          <w:szCs w:val="26"/>
        </w:rPr>
        <w:t xml:space="preserve"> – </w:t>
      </w:r>
      <w:r w:rsidR="00B7205F">
        <w:rPr>
          <w:sz w:val="26"/>
          <w:szCs w:val="26"/>
        </w:rPr>
        <w:t>1741</w:t>
      </w:r>
      <w:r w:rsidRPr="00227FD1">
        <w:rPr>
          <w:sz w:val="26"/>
          <w:szCs w:val="26"/>
        </w:rPr>
        <w:t>;</w:t>
      </w:r>
    </w:p>
    <w:p w:rsidR="006F76CF" w:rsidRPr="00227FD1" w:rsidRDefault="006F76CF" w:rsidP="006F76CF">
      <w:pPr>
        <w:widowControl w:val="0"/>
        <w:tabs>
          <w:tab w:val="left" w:pos="142"/>
          <w:tab w:val="left" w:pos="990"/>
        </w:tabs>
        <w:ind w:firstLine="709"/>
        <w:jc w:val="both"/>
        <w:rPr>
          <w:sz w:val="26"/>
          <w:szCs w:val="26"/>
        </w:rPr>
      </w:pPr>
      <w:r w:rsidRPr="00227FD1">
        <w:rPr>
          <w:sz w:val="26"/>
          <w:szCs w:val="26"/>
        </w:rPr>
        <w:t xml:space="preserve">питома вага суб'єктів малого (мікро) підприємництва у загальній кількості суб'єктів господарювання, на яких проблема справляє вплив </w:t>
      </w:r>
      <w:r w:rsidR="00642BC5">
        <w:rPr>
          <w:sz w:val="26"/>
          <w:szCs w:val="26"/>
        </w:rPr>
        <w:t>81</w:t>
      </w:r>
      <w:r w:rsidRPr="00227FD1">
        <w:rPr>
          <w:sz w:val="26"/>
          <w:szCs w:val="26"/>
        </w:rPr>
        <w:t>,</w:t>
      </w:r>
      <w:r w:rsidR="00642BC5">
        <w:rPr>
          <w:sz w:val="26"/>
          <w:szCs w:val="26"/>
        </w:rPr>
        <w:t>55</w:t>
      </w:r>
      <w:r w:rsidRPr="00227FD1">
        <w:rPr>
          <w:sz w:val="26"/>
          <w:szCs w:val="26"/>
        </w:rPr>
        <w:t xml:space="preserve"> %. </w:t>
      </w:r>
    </w:p>
    <w:p w:rsidR="006F76CF" w:rsidRPr="00D509FD" w:rsidRDefault="006F76CF" w:rsidP="006F76CF">
      <w:pPr>
        <w:widowControl w:val="0"/>
        <w:tabs>
          <w:tab w:val="left" w:pos="142"/>
          <w:tab w:val="left" w:pos="990"/>
        </w:tabs>
        <w:ind w:firstLine="709"/>
        <w:jc w:val="both"/>
        <w:rPr>
          <w:b/>
          <w:sz w:val="26"/>
          <w:szCs w:val="26"/>
        </w:rPr>
      </w:pPr>
      <w:r w:rsidRPr="00D509FD">
        <w:rPr>
          <w:b/>
          <w:sz w:val="26"/>
          <w:szCs w:val="26"/>
        </w:rPr>
        <w:t>3. Розрахунок витрат суб’єкта малого (мікро) підприємництва на виконання вимог регулювання.</w:t>
      </w:r>
    </w:p>
    <w:p w:rsidR="006F76CF" w:rsidRPr="00227FD1" w:rsidRDefault="006F76CF" w:rsidP="006F76CF">
      <w:pPr>
        <w:widowControl w:val="0"/>
        <w:tabs>
          <w:tab w:val="left" w:pos="990"/>
        </w:tabs>
        <w:ind w:firstLine="709"/>
        <w:jc w:val="both"/>
        <w:rPr>
          <w:sz w:val="26"/>
          <w:szCs w:val="26"/>
        </w:rPr>
      </w:pPr>
      <w:r w:rsidRPr="00227FD1">
        <w:rPr>
          <w:sz w:val="26"/>
          <w:szCs w:val="26"/>
        </w:rPr>
        <w:t>У розрахунку вартості 1 години роботи використано вартість 1 години роботи, яка відповідно до Закону України «Про Державний бюджет України на 202</w:t>
      </w:r>
      <w:r w:rsidR="001A0239">
        <w:rPr>
          <w:sz w:val="26"/>
          <w:szCs w:val="26"/>
        </w:rPr>
        <w:t>5</w:t>
      </w:r>
      <w:r w:rsidRPr="00227FD1">
        <w:rPr>
          <w:sz w:val="26"/>
          <w:szCs w:val="26"/>
        </w:rPr>
        <w:t xml:space="preserve"> рік», з 1 </w:t>
      </w:r>
      <w:r w:rsidR="00D43FB3">
        <w:rPr>
          <w:sz w:val="26"/>
          <w:szCs w:val="26"/>
        </w:rPr>
        <w:t>січн</w:t>
      </w:r>
      <w:r w:rsidRPr="00227FD1">
        <w:rPr>
          <w:sz w:val="26"/>
          <w:szCs w:val="26"/>
        </w:rPr>
        <w:t>я 202</w:t>
      </w:r>
      <w:r w:rsidR="00D43FB3">
        <w:rPr>
          <w:sz w:val="26"/>
          <w:szCs w:val="26"/>
        </w:rPr>
        <w:t>5</w:t>
      </w:r>
      <w:r w:rsidRPr="00227FD1">
        <w:rPr>
          <w:sz w:val="26"/>
          <w:szCs w:val="26"/>
        </w:rPr>
        <w:t xml:space="preserve"> року становить 48,0 грив</w:t>
      </w:r>
      <w:r w:rsidR="00D43FB3">
        <w:rPr>
          <w:sz w:val="26"/>
          <w:szCs w:val="26"/>
        </w:rPr>
        <w:t>ень</w:t>
      </w:r>
      <w:r w:rsidRPr="00227FD1">
        <w:rPr>
          <w:sz w:val="26"/>
          <w:szCs w:val="26"/>
        </w:rPr>
        <w:t>.</w:t>
      </w:r>
    </w:p>
    <w:p w:rsidR="006F76CF" w:rsidRPr="004915B8" w:rsidRDefault="006F76CF" w:rsidP="006F76CF">
      <w:pPr>
        <w:widowControl w:val="0"/>
        <w:tabs>
          <w:tab w:val="left" w:pos="990"/>
        </w:tabs>
        <w:ind w:firstLine="709"/>
        <w:jc w:val="both"/>
        <w:rPr>
          <w:sz w:val="26"/>
          <w:szCs w:val="26"/>
        </w:rPr>
      </w:pPr>
      <w:r w:rsidRPr="004915B8">
        <w:rPr>
          <w:sz w:val="26"/>
          <w:szCs w:val="26"/>
        </w:rPr>
        <w:t xml:space="preserve">Первинна інформація про вимоги регулювання може бути отримана за результатами пошуку </w:t>
      </w:r>
      <w:proofErr w:type="spellStart"/>
      <w:r w:rsidRPr="004915B8">
        <w:rPr>
          <w:sz w:val="26"/>
          <w:szCs w:val="26"/>
        </w:rPr>
        <w:t>проєкту</w:t>
      </w:r>
      <w:proofErr w:type="spellEnd"/>
      <w:r w:rsidRPr="004915B8">
        <w:rPr>
          <w:sz w:val="26"/>
          <w:szCs w:val="26"/>
        </w:rPr>
        <w:t xml:space="preserve"> </w:t>
      </w:r>
      <w:r w:rsidR="004915B8" w:rsidRPr="004915B8">
        <w:rPr>
          <w:sz w:val="26"/>
          <w:szCs w:val="26"/>
        </w:rPr>
        <w:t>постанови Кабінету М</w:t>
      </w:r>
      <w:r w:rsidR="005A425D">
        <w:rPr>
          <w:sz w:val="26"/>
          <w:szCs w:val="26"/>
        </w:rPr>
        <w:t>іністрів України «Про внесення з</w:t>
      </w:r>
      <w:r w:rsidR="004915B8" w:rsidRPr="004915B8">
        <w:rPr>
          <w:sz w:val="26"/>
          <w:szCs w:val="26"/>
        </w:rPr>
        <w:t>мін до Класифікації запасів і ресурсів корисних копалин державного фонду надр»</w:t>
      </w:r>
      <w:r w:rsidRPr="004915B8">
        <w:rPr>
          <w:sz w:val="26"/>
          <w:szCs w:val="26"/>
        </w:rPr>
        <w:t xml:space="preserve"> на офіційному веб-сайті Державної служби геології та надр України.</w:t>
      </w:r>
    </w:p>
    <w:p w:rsidR="006F76CF" w:rsidRPr="00227FD1" w:rsidRDefault="006F76CF" w:rsidP="006F76CF">
      <w:pPr>
        <w:widowControl w:val="0"/>
        <w:tabs>
          <w:tab w:val="left" w:pos="990"/>
        </w:tabs>
        <w:ind w:firstLine="709"/>
        <w:jc w:val="both"/>
        <w:rPr>
          <w:sz w:val="26"/>
          <w:szCs w:val="26"/>
        </w:rPr>
      </w:pPr>
      <w:r w:rsidRPr="00227FD1">
        <w:rPr>
          <w:sz w:val="26"/>
          <w:szCs w:val="26"/>
        </w:rPr>
        <w:t>Інформація про розмір часу, який витрачається суб’єктами на отримання зазначеної інформації</w:t>
      </w:r>
      <w:r w:rsidR="00860B7B">
        <w:rPr>
          <w:sz w:val="26"/>
          <w:szCs w:val="26"/>
        </w:rPr>
        <w:t>,</w:t>
      </w:r>
      <w:r w:rsidRPr="00227FD1">
        <w:rPr>
          <w:sz w:val="26"/>
          <w:szCs w:val="26"/>
        </w:rPr>
        <w:t xml:space="preserve"> є оціночною.</w:t>
      </w:r>
    </w:p>
    <w:p w:rsidR="006F76CF" w:rsidRDefault="006F76CF" w:rsidP="006F76CF">
      <w:pPr>
        <w:widowControl w:val="0"/>
        <w:tabs>
          <w:tab w:val="left" w:pos="990"/>
        </w:tabs>
        <w:ind w:firstLine="709"/>
        <w:jc w:val="both"/>
        <w:rPr>
          <w:sz w:val="26"/>
          <w:szCs w:val="26"/>
        </w:rPr>
      </w:pPr>
    </w:p>
    <w:p w:rsidR="006F76CF" w:rsidRPr="00227FD1" w:rsidRDefault="006F76CF" w:rsidP="006F76CF">
      <w:pPr>
        <w:widowControl w:val="0"/>
        <w:tabs>
          <w:tab w:val="left" w:pos="990"/>
        </w:tabs>
        <w:spacing w:after="120"/>
        <w:ind w:left="270"/>
        <w:jc w:val="center"/>
        <w:rPr>
          <w:b/>
          <w:sz w:val="26"/>
          <w:szCs w:val="26"/>
        </w:rPr>
      </w:pPr>
      <w:r w:rsidRPr="00227FD1">
        <w:rPr>
          <w:b/>
          <w:sz w:val="26"/>
          <w:szCs w:val="26"/>
        </w:rPr>
        <w:t xml:space="preserve">Розрахунок витрат суб’єктів малого (з врахуванням мікро-) підприємництва, які виникають внаслідок дії регуляторного </w:t>
      </w:r>
      <w:proofErr w:type="spellStart"/>
      <w:r w:rsidRPr="00227FD1">
        <w:rPr>
          <w:b/>
          <w:sz w:val="26"/>
          <w:szCs w:val="26"/>
        </w:rPr>
        <w:t>акта</w:t>
      </w:r>
      <w:proofErr w:type="spellEnd"/>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5131"/>
        <w:gridCol w:w="2127"/>
        <w:gridCol w:w="2097"/>
      </w:tblGrid>
      <w:tr w:rsidR="006F76CF" w:rsidRPr="00227FD1" w:rsidTr="00914D86">
        <w:tc>
          <w:tcPr>
            <w:tcW w:w="426"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jc w:val="center"/>
              <w:rPr>
                <w:sz w:val="26"/>
                <w:szCs w:val="26"/>
              </w:rPr>
            </w:pPr>
            <w:r w:rsidRPr="00227FD1">
              <w:rPr>
                <w:sz w:val="26"/>
                <w:szCs w:val="26"/>
              </w:rPr>
              <w:t>№</w:t>
            </w:r>
          </w:p>
        </w:tc>
        <w:tc>
          <w:tcPr>
            <w:tcW w:w="5131"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jc w:val="center"/>
              <w:rPr>
                <w:sz w:val="26"/>
                <w:szCs w:val="26"/>
              </w:rPr>
            </w:pPr>
            <w:r w:rsidRPr="00227FD1">
              <w:rPr>
                <w:sz w:val="26"/>
                <w:szCs w:val="26"/>
              </w:rPr>
              <w:t>Витрати</w:t>
            </w:r>
          </w:p>
        </w:tc>
        <w:tc>
          <w:tcPr>
            <w:tcW w:w="212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jc w:val="center"/>
              <w:rPr>
                <w:sz w:val="26"/>
                <w:szCs w:val="26"/>
              </w:rPr>
            </w:pPr>
            <w:r w:rsidRPr="00227FD1">
              <w:rPr>
                <w:sz w:val="26"/>
                <w:szCs w:val="26"/>
              </w:rPr>
              <w:t>За перший рік</w:t>
            </w:r>
          </w:p>
        </w:tc>
        <w:tc>
          <w:tcPr>
            <w:tcW w:w="209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jc w:val="center"/>
              <w:rPr>
                <w:sz w:val="26"/>
                <w:szCs w:val="26"/>
              </w:rPr>
            </w:pPr>
            <w:r w:rsidRPr="00227FD1">
              <w:rPr>
                <w:sz w:val="26"/>
                <w:szCs w:val="26"/>
              </w:rPr>
              <w:t>За п’ять років</w:t>
            </w:r>
          </w:p>
        </w:tc>
      </w:tr>
      <w:tr w:rsidR="006F76CF" w:rsidRPr="00227FD1" w:rsidTr="00914D86">
        <w:trPr>
          <w:trHeight w:val="156"/>
        </w:trPr>
        <w:tc>
          <w:tcPr>
            <w:tcW w:w="426"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jc w:val="center"/>
              <w:rPr>
                <w:sz w:val="26"/>
                <w:szCs w:val="26"/>
              </w:rPr>
            </w:pPr>
            <w:r w:rsidRPr="00227FD1">
              <w:rPr>
                <w:sz w:val="26"/>
                <w:szCs w:val="26"/>
              </w:rPr>
              <w:t>1</w:t>
            </w:r>
          </w:p>
        </w:tc>
        <w:tc>
          <w:tcPr>
            <w:tcW w:w="5131"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rPr>
                <w:sz w:val="26"/>
                <w:szCs w:val="26"/>
              </w:rPr>
            </w:pPr>
            <w:r w:rsidRPr="00227FD1">
              <w:rPr>
                <w:sz w:val="26"/>
                <w:szCs w:val="26"/>
              </w:rPr>
              <w:t>Процедури отримання первинної інформації про вимоги регулювання</w:t>
            </w:r>
          </w:p>
          <w:p w:rsidR="006F76CF" w:rsidRPr="00227FD1" w:rsidRDefault="006F76CF" w:rsidP="00914D86">
            <w:pPr>
              <w:rPr>
                <w:sz w:val="26"/>
                <w:szCs w:val="26"/>
              </w:rPr>
            </w:pPr>
            <w:proofErr w:type="spellStart"/>
            <w:r w:rsidRPr="00227FD1">
              <w:rPr>
                <w:sz w:val="26"/>
                <w:szCs w:val="26"/>
              </w:rPr>
              <w:t>Оціночно</w:t>
            </w:r>
            <w:proofErr w:type="spellEnd"/>
            <w:r w:rsidRPr="00227FD1">
              <w:rPr>
                <w:sz w:val="26"/>
                <w:szCs w:val="26"/>
              </w:rPr>
              <w:t xml:space="preserve">: </w:t>
            </w:r>
            <w:r w:rsidR="003A29E4">
              <w:rPr>
                <w:sz w:val="26"/>
                <w:szCs w:val="26"/>
              </w:rPr>
              <w:t>1</w:t>
            </w:r>
            <w:r w:rsidRPr="00227FD1">
              <w:rPr>
                <w:sz w:val="26"/>
                <w:szCs w:val="26"/>
              </w:rPr>
              <w:t>,</w:t>
            </w:r>
            <w:r w:rsidR="003A29E4">
              <w:rPr>
                <w:sz w:val="26"/>
                <w:szCs w:val="26"/>
              </w:rPr>
              <w:t>0</w:t>
            </w:r>
            <w:r w:rsidRPr="00227FD1">
              <w:rPr>
                <w:sz w:val="26"/>
                <w:szCs w:val="26"/>
              </w:rPr>
              <w:t xml:space="preserve"> год. </w:t>
            </w:r>
          </w:p>
          <w:p w:rsidR="006F76CF" w:rsidRPr="00227FD1" w:rsidRDefault="006F76CF" w:rsidP="00914D86">
            <w:pPr>
              <w:rPr>
                <w:i/>
                <w:sz w:val="26"/>
                <w:szCs w:val="26"/>
              </w:rPr>
            </w:pPr>
            <w:r w:rsidRPr="00227FD1">
              <w:rPr>
                <w:i/>
                <w:sz w:val="26"/>
                <w:szCs w:val="26"/>
              </w:rPr>
              <w:t>Формула:</w:t>
            </w:r>
          </w:p>
          <w:p w:rsidR="006F76CF" w:rsidRPr="00227FD1" w:rsidRDefault="006F76CF" w:rsidP="00914D86">
            <w:pPr>
              <w:rPr>
                <w:sz w:val="26"/>
                <w:szCs w:val="26"/>
              </w:rPr>
            </w:pPr>
            <w:r w:rsidRPr="00227FD1">
              <w:rPr>
                <w:i/>
                <w:sz w:val="26"/>
                <w:szCs w:val="26"/>
              </w:rPr>
              <w:lastRenderedPageBreak/>
              <w:t>Витрати часу на отримання інформації про регулювання*вартість часу суб’єкта малого підприємництва (заробітна плата)</w:t>
            </w:r>
          </w:p>
        </w:tc>
        <w:tc>
          <w:tcPr>
            <w:tcW w:w="212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3A29E4" w:rsidP="003A29E4">
            <w:pPr>
              <w:keepNext/>
              <w:widowControl w:val="0"/>
              <w:jc w:val="center"/>
              <w:rPr>
                <w:sz w:val="26"/>
                <w:szCs w:val="26"/>
              </w:rPr>
            </w:pPr>
            <w:r>
              <w:rPr>
                <w:sz w:val="26"/>
                <w:szCs w:val="26"/>
              </w:rPr>
              <w:lastRenderedPageBreak/>
              <w:t>1</w:t>
            </w:r>
            <w:r w:rsidR="006F76CF" w:rsidRPr="00227FD1">
              <w:rPr>
                <w:sz w:val="26"/>
                <w:szCs w:val="26"/>
              </w:rPr>
              <w:t>,</w:t>
            </w:r>
            <w:r>
              <w:rPr>
                <w:sz w:val="26"/>
                <w:szCs w:val="26"/>
              </w:rPr>
              <w:t>0</w:t>
            </w:r>
            <w:r w:rsidR="006F76CF" w:rsidRPr="00227FD1">
              <w:rPr>
                <w:sz w:val="26"/>
                <w:szCs w:val="26"/>
              </w:rPr>
              <w:t xml:space="preserve"> год. * 48,0 грн. = </w:t>
            </w:r>
            <w:r>
              <w:rPr>
                <w:sz w:val="26"/>
                <w:szCs w:val="26"/>
              </w:rPr>
              <w:t>48</w:t>
            </w:r>
            <w:r w:rsidR="006F76CF" w:rsidRPr="00227FD1">
              <w:rPr>
                <w:sz w:val="26"/>
                <w:szCs w:val="26"/>
              </w:rPr>
              <w:t>,0 грн</w:t>
            </w:r>
          </w:p>
        </w:tc>
        <w:tc>
          <w:tcPr>
            <w:tcW w:w="209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3A29E4" w:rsidP="003A29E4">
            <w:pPr>
              <w:keepNext/>
              <w:widowControl w:val="0"/>
              <w:jc w:val="center"/>
              <w:rPr>
                <w:sz w:val="26"/>
                <w:szCs w:val="26"/>
              </w:rPr>
            </w:pPr>
            <w:r>
              <w:rPr>
                <w:sz w:val="26"/>
                <w:szCs w:val="26"/>
              </w:rPr>
              <w:t>1,0 год. * 48,0 грн. = 48</w:t>
            </w:r>
            <w:r w:rsidR="006F76CF" w:rsidRPr="00227FD1">
              <w:rPr>
                <w:sz w:val="26"/>
                <w:szCs w:val="26"/>
              </w:rPr>
              <w:t>,0 грн</w:t>
            </w:r>
          </w:p>
        </w:tc>
      </w:tr>
      <w:tr w:rsidR="006F76CF" w:rsidRPr="00227FD1" w:rsidTr="00914D86">
        <w:trPr>
          <w:trHeight w:val="156"/>
        </w:trPr>
        <w:tc>
          <w:tcPr>
            <w:tcW w:w="426"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jc w:val="center"/>
              <w:rPr>
                <w:sz w:val="26"/>
                <w:szCs w:val="26"/>
              </w:rPr>
            </w:pPr>
            <w:r w:rsidRPr="00227FD1">
              <w:rPr>
                <w:sz w:val="26"/>
                <w:szCs w:val="26"/>
              </w:rPr>
              <w:lastRenderedPageBreak/>
              <w:t>2</w:t>
            </w:r>
          </w:p>
        </w:tc>
        <w:tc>
          <w:tcPr>
            <w:tcW w:w="5131"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rPr>
                <w:sz w:val="26"/>
                <w:szCs w:val="26"/>
              </w:rPr>
            </w:pPr>
            <w:r w:rsidRPr="00227FD1">
              <w:rPr>
                <w:sz w:val="26"/>
                <w:szCs w:val="26"/>
              </w:rPr>
              <w:t xml:space="preserve">Процедури виконання норм регулювання </w:t>
            </w:r>
          </w:p>
          <w:p w:rsidR="006F76CF" w:rsidRPr="00227FD1" w:rsidRDefault="006F76CF" w:rsidP="00914D86">
            <w:pPr>
              <w:rPr>
                <w:i/>
                <w:sz w:val="26"/>
                <w:szCs w:val="26"/>
              </w:rPr>
            </w:pPr>
            <w:r w:rsidRPr="00227FD1">
              <w:rPr>
                <w:i/>
                <w:sz w:val="26"/>
                <w:szCs w:val="26"/>
              </w:rPr>
              <w:t>Формула:</w:t>
            </w:r>
          </w:p>
          <w:p w:rsidR="006F76CF" w:rsidRPr="00227FD1" w:rsidRDefault="006F76CF" w:rsidP="00914D86">
            <w:pPr>
              <w:rPr>
                <w:b/>
                <w:i/>
                <w:sz w:val="26"/>
                <w:szCs w:val="26"/>
              </w:rPr>
            </w:pPr>
            <w:r w:rsidRPr="00227FD1">
              <w:rPr>
                <w:i/>
                <w:sz w:val="26"/>
                <w:szCs w:val="26"/>
              </w:rPr>
              <w:t>Витрати часу на виконання норм регулювання*вартість часу суб’єкта малого підприємництва (заробітна плата)</w:t>
            </w:r>
          </w:p>
        </w:tc>
        <w:tc>
          <w:tcPr>
            <w:tcW w:w="212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keepNext/>
              <w:widowControl w:val="0"/>
              <w:jc w:val="center"/>
              <w:rPr>
                <w:sz w:val="26"/>
                <w:szCs w:val="26"/>
              </w:rPr>
            </w:pPr>
            <w:r w:rsidRPr="00227FD1">
              <w:rPr>
                <w:sz w:val="26"/>
                <w:szCs w:val="26"/>
              </w:rPr>
              <w:t>0,00</w:t>
            </w:r>
          </w:p>
        </w:tc>
        <w:tc>
          <w:tcPr>
            <w:tcW w:w="209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keepNext/>
              <w:widowControl w:val="0"/>
              <w:jc w:val="center"/>
              <w:rPr>
                <w:sz w:val="26"/>
                <w:szCs w:val="26"/>
              </w:rPr>
            </w:pPr>
            <w:r w:rsidRPr="00227FD1">
              <w:rPr>
                <w:sz w:val="26"/>
                <w:szCs w:val="26"/>
              </w:rPr>
              <w:t>0,00</w:t>
            </w:r>
          </w:p>
        </w:tc>
      </w:tr>
      <w:tr w:rsidR="006F76CF" w:rsidRPr="00227FD1" w:rsidTr="00914D86">
        <w:tc>
          <w:tcPr>
            <w:tcW w:w="426"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jc w:val="center"/>
              <w:rPr>
                <w:sz w:val="26"/>
                <w:szCs w:val="26"/>
              </w:rPr>
            </w:pPr>
            <w:r w:rsidRPr="00227FD1">
              <w:rPr>
                <w:sz w:val="26"/>
                <w:szCs w:val="26"/>
              </w:rPr>
              <w:t>3</w:t>
            </w:r>
          </w:p>
        </w:tc>
        <w:tc>
          <w:tcPr>
            <w:tcW w:w="5131"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rPr>
                <w:sz w:val="26"/>
                <w:szCs w:val="26"/>
              </w:rPr>
            </w:pPr>
            <w:r w:rsidRPr="00227FD1">
              <w:rPr>
                <w:sz w:val="26"/>
                <w:szCs w:val="26"/>
              </w:rPr>
              <w:t>РАЗОМ, гривень</w:t>
            </w:r>
          </w:p>
          <w:p w:rsidR="006F76CF" w:rsidRPr="00227FD1" w:rsidRDefault="006F76CF" w:rsidP="00914D86">
            <w:pPr>
              <w:rPr>
                <w:i/>
                <w:sz w:val="26"/>
                <w:szCs w:val="26"/>
              </w:rPr>
            </w:pPr>
            <w:r w:rsidRPr="00227FD1">
              <w:rPr>
                <w:i/>
                <w:sz w:val="26"/>
                <w:szCs w:val="26"/>
              </w:rPr>
              <w:t>Формула:</w:t>
            </w:r>
          </w:p>
          <w:p w:rsidR="006F76CF" w:rsidRPr="00227FD1" w:rsidRDefault="006F76CF" w:rsidP="00914D86">
            <w:pPr>
              <w:rPr>
                <w:sz w:val="26"/>
                <w:szCs w:val="26"/>
              </w:rPr>
            </w:pPr>
            <w:r w:rsidRPr="00227FD1">
              <w:rPr>
                <w:i/>
                <w:sz w:val="26"/>
                <w:szCs w:val="26"/>
              </w:rPr>
              <w:t>(сума рядків: 1+2)</w:t>
            </w:r>
          </w:p>
        </w:tc>
        <w:tc>
          <w:tcPr>
            <w:tcW w:w="212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3A29E4" w:rsidP="003A29E4">
            <w:pPr>
              <w:jc w:val="center"/>
              <w:rPr>
                <w:sz w:val="26"/>
                <w:szCs w:val="26"/>
              </w:rPr>
            </w:pPr>
            <w:r>
              <w:rPr>
                <w:sz w:val="26"/>
                <w:szCs w:val="26"/>
              </w:rPr>
              <w:t>48</w:t>
            </w:r>
            <w:r w:rsidR="006F76CF" w:rsidRPr="00227FD1">
              <w:rPr>
                <w:sz w:val="26"/>
                <w:szCs w:val="26"/>
              </w:rPr>
              <w:t xml:space="preserve">,0 + 0,00 = </w:t>
            </w:r>
            <w:r>
              <w:rPr>
                <w:sz w:val="26"/>
                <w:szCs w:val="26"/>
              </w:rPr>
              <w:t>48</w:t>
            </w:r>
            <w:r w:rsidR="006F76CF" w:rsidRPr="00227FD1">
              <w:rPr>
                <w:sz w:val="26"/>
                <w:szCs w:val="26"/>
              </w:rPr>
              <w:t>,0 грн</w:t>
            </w:r>
          </w:p>
        </w:tc>
        <w:tc>
          <w:tcPr>
            <w:tcW w:w="209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3A29E4" w:rsidP="003A29E4">
            <w:pPr>
              <w:tabs>
                <w:tab w:val="left" w:pos="552"/>
                <w:tab w:val="center" w:pos="801"/>
              </w:tabs>
              <w:jc w:val="center"/>
              <w:rPr>
                <w:sz w:val="26"/>
                <w:szCs w:val="26"/>
              </w:rPr>
            </w:pPr>
            <w:r>
              <w:rPr>
                <w:sz w:val="26"/>
                <w:szCs w:val="26"/>
              </w:rPr>
              <w:t>48</w:t>
            </w:r>
            <w:r w:rsidR="006F76CF" w:rsidRPr="00227FD1">
              <w:rPr>
                <w:sz w:val="26"/>
                <w:szCs w:val="26"/>
              </w:rPr>
              <w:t xml:space="preserve">,0 + 0,00 = </w:t>
            </w:r>
            <w:r>
              <w:rPr>
                <w:sz w:val="26"/>
                <w:szCs w:val="26"/>
              </w:rPr>
              <w:t>48</w:t>
            </w:r>
            <w:r w:rsidR="006F76CF" w:rsidRPr="00227FD1">
              <w:rPr>
                <w:sz w:val="26"/>
                <w:szCs w:val="26"/>
              </w:rPr>
              <w:t>,0 грн</w:t>
            </w:r>
          </w:p>
        </w:tc>
      </w:tr>
      <w:tr w:rsidR="006F76CF" w:rsidRPr="00227FD1" w:rsidTr="00914D86">
        <w:tc>
          <w:tcPr>
            <w:tcW w:w="426"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jc w:val="center"/>
              <w:rPr>
                <w:sz w:val="26"/>
                <w:szCs w:val="26"/>
              </w:rPr>
            </w:pPr>
            <w:r w:rsidRPr="00227FD1">
              <w:rPr>
                <w:sz w:val="26"/>
                <w:szCs w:val="26"/>
              </w:rPr>
              <w:t>4</w:t>
            </w:r>
          </w:p>
        </w:tc>
        <w:tc>
          <w:tcPr>
            <w:tcW w:w="5131"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rPr>
                <w:sz w:val="26"/>
                <w:szCs w:val="26"/>
              </w:rPr>
            </w:pPr>
            <w:r w:rsidRPr="00227FD1">
              <w:rPr>
                <w:sz w:val="26"/>
                <w:szCs w:val="26"/>
              </w:rPr>
              <w:t>Кількість суб’єктів господарювання малого підприємництва, на яких буде поширено регулювання, одиниць</w:t>
            </w:r>
          </w:p>
        </w:tc>
        <w:tc>
          <w:tcPr>
            <w:tcW w:w="212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CF7FA6" w:rsidP="00914D86">
            <w:pPr>
              <w:jc w:val="center"/>
              <w:rPr>
                <w:sz w:val="26"/>
                <w:szCs w:val="26"/>
              </w:rPr>
            </w:pPr>
            <w:r w:rsidRPr="00227FD1">
              <w:rPr>
                <w:sz w:val="26"/>
                <w:szCs w:val="26"/>
              </w:rPr>
              <w:t>2</w:t>
            </w:r>
            <w:r>
              <w:rPr>
                <w:sz w:val="26"/>
                <w:szCs w:val="26"/>
              </w:rPr>
              <w:t>326</w:t>
            </w:r>
          </w:p>
        </w:tc>
        <w:tc>
          <w:tcPr>
            <w:tcW w:w="209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CF7FA6" w:rsidP="00914D86">
            <w:pPr>
              <w:jc w:val="center"/>
              <w:rPr>
                <w:b/>
                <w:sz w:val="26"/>
                <w:szCs w:val="26"/>
              </w:rPr>
            </w:pPr>
            <w:r w:rsidRPr="00227FD1">
              <w:rPr>
                <w:sz w:val="26"/>
                <w:szCs w:val="26"/>
              </w:rPr>
              <w:t>2</w:t>
            </w:r>
            <w:r>
              <w:rPr>
                <w:sz w:val="26"/>
                <w:szCs w:val="26"/>
              </w:rPr>
              <w:t>326</w:t>
            </w:r>
          </w:p>
        </w:tc>
      </w:tr>
      <w:tr w:rsidR="006F76CF" w:rsidRPr="00227FD1" w:rsidTr="00914D86">
        <w:tc>
          <w:tcPr>
            <w:tcW w:w="426"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jc w:val="center"/>
              <w:rPr>
                <w:sz w:val="26"/>
                <w:szCs w:val="26"/>
              </w:rPr>
            </w:pPr>
            <w:r w:rsidRPr="00227FD1">
              <w:rPr>
                <w:sz w:val="26"/>
                <w:szCs w:val="26"/>
              </w:rPr>
              <w:t>5</w:t>
            </w:r>
          </w:p>
        </w:tc>
        <w:tc>
          <w:tcPr>
            <w:tcW w:w="5131"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rPr>
                <w:sz w:val="26"/>
                <w:szCs w:val="26"/>
              </w:rPr>
            </w:pPr>
            <w:r w:rsidRPr="00227FD1">
              <w:rPr>
                <w:sz w:val="26"/>
                <w:szCs w:val="26"/>
              </w:rPr>
              <w:t>Сумарно, гривень</w:t>
            </w:r>
          </w:p>
          <w:p w:rsidR="006F76CF" w:rsidRPr="00227FD1" w:rsidRDefault="006F76CF" w:rsidP="00914D86">
            <w:pPr>
              <w:rPr>
                <w:i/>
                <w:sz w:val="26"/>
                <w:szCs w:val="26"/>
              </w:rPr>
            </w:pPr>
            <w:r w:rsidRPr="00227FD1">
              <w:rPr>
                <w:i/>
                <w:sz w:val="26"/>
                <w:szCs w:val="26"/>
              </w:rPr>
              <w:t>Формула:</w:t>
            </w:r>
          </w:p>
          <w:p w:rsidR="006F76CF" w:rsidRPr="00227FD1" w:rsidRDefault="006F76CF" w:rsidP="00914D86">
            <w:pPr>
              <w:rPr>
                <w:sz w:val="26"/>
                <w:szCs w:val="26"/>
              </w:rPr>
            </w:pPr>
            <w:r w:rsidRPr="00227FD1">
              <w:rPr>
                <w:i/>
                <w:sz w:val="26"/>
                <w:szCs w:val="26"/>
              </w:rPr>
              <w:t>відповідний стовпчик (РАЗОМ, гривень) * кількість суб’єктів господарювання малого підприємництва, на яких буде поширено регулювання (рядок 3*рядок 4)</w:t>
            </w:r>
          </w:p>
        </w:tc>
        <w:tc>
          <w:tcPr>
            <w:tcW w:w="212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3A29E4" w:rsidP="00914D86">
            <w:pPr>
              <w:jc w:val="center"/>
              <w:rPr>
                <w:sz w:val="26"/>
                <w:szCs w:val="26"/>
              </w:rPr>
            </w:pPr>
            <w:r>
              <w:rPr>
                <w:sz w:val="26"/>
                <w:szCs w:val="26"/>
              </w:rPr>
              <w:t>48</w:t>
            </w:r>
            <w:r w:rsidR="006F76CF" w:rsidRPr="00227FD1">
              <w:rPr>
                <w:sz w:val="26"/>
                <w:szCs w:val="26"/>
              </w:rPr>
              <w:t xml:space="preserve">,0 * </w:t>
            </w:r>
            <w:r w:rsidR="00CF7FA6" w:rsidRPr="00227FD1">
              <w:rPr>
                <w:sz w:val="26"/>
                <w:szCs w:val="26"/>
              </w:rPr>
              <w:t>2</w:t>
            </w:r>
            <w:r w:rsidR="00CF7FA6">
              <w:rPr>
                <w:sz w:val="26"/>
                <w:szCs w:val="26"/>
              </w:rPr>
              <w:t>326</w:t>
            </w:r>
            <w:r w:rsidR="006F76CF" w:rsidRPr="00227FD1">
              <w:rPr>
                <w:sz w:val="26"/>
                <w:szCs w:val="26"/>
              </w:rPr>
              <w:t xml:space="preserve"> =</w:t>
            </w:r>
          </w:p>
          <w:p w:rsidR="006F76CF" w:rsidRPr="00227FD1" w:rsidRDefault="003A29E4" w:rsidP="003A29E4">
            <w:pPr>
              <w:jc w:val="center"/>
              <w:rPr>
                <w:sz w:val="26"/>
                <w:szCs w:val="26"/>
              </w:rPr>
            </w:pPr>
            <w:r>
              <w:rPr>
                <w:sz w:val="26"/>
                <w:szCs w:val="26"/>
              </w:rPr>
              <w:t>111</w:t>
            </w:r>
            <w:r w:rsidR="00CF7FA6">
              <w:rPr>
                <w:sz w:val="26"/>
                <w:szCs w:val="26"/>
              </w:rPr>
              <w:t xml:space="preserve"> </w:t>
            </w:r>
            <w:r>
              <w:rPr>
                <w:sz w:val="26"/>
                <w:szCs w:val="26"/>
              </w:rPr>
              <w:t>648</w:t>
            </w:r>
            <w:r w:rsidR="006F76CF" w:rsidRPr="00227FD1">
              <w:rPr>
                <w:sz w:val="26"/>
                <w:szCs w:val="26"/>
              </w:rPr>
              <w:t>,0 грн</w:t>
            </w:r>
          </w:p>
        </w:tc>
        <w:tc>
          <w:tcPr>
            <w:tcW w:w="209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3A29E4" w:rsidP="00914D86">
            <w:pPr>
              <w:jc w:val="center"/>
              <w:rPr>
                <w:sz w:val="26"/>
                <w:szCs w:val="26"/>
              </w:rPr>
            </w:pPr>
            <w:r>
              <w:rPr>
                <w:sz w:val="26"/>
                <w:szCs w:val="26"/>
              </w:rPr>
              <w:t>48</w:t>
            </w:r>
            <w:r w:rsidR="006F76CF" w:rsidRPr="00227FD1">
              <w:rPr>
                <w:sz w:val="26"/>
                <w:szCs w:val="26"/>
              </w:rPr>
              <w:t xml:space="preserve">,0 * </w:t>
            </w:r>
            <w:r w:rsidR="00CF7FA6" w:rsidRPr="00227FD1">
              <w:rPr>
                <w:sz w:val="26"/>
                <w:szCs w:val="26"/>
              </w:rPr>
              <w:t>2</w:t>
            </w:r>
            <w:r w:rsidR="00CF7FA6">
              <w:rPr>
                <w:sz w:val="26"/>
                <w:szCs w:val="26"/>
              </w:rPr>
              <w:t>326</w:t>
            </w:r>
            <w:r w:rsidR="006F76CF" w:rsidRPr="00227FD1">
              <w:rPr>
                <w:sz w:val="26"/>
                <w:szCs w:val="26"/>
              </w:rPr>
              <w:t xml:space="preserve"> = </w:t>
            </w:r>
          </w:p>
          <w:p w:rsidR="006F76CF" w:rsidRPr="00227FD1" w:rsidRDefault="003A29E4" w:rsidP="00914D86">
            <w:pPr>
              <w:jc w:val="center"/>
              <w:rPr>
                <w:b/>
                <w:sz w:val="26"/>
                <w:szCs w:val="26"/>
              </w:rPr>
            </w:pPr>
            <w:r>
              <w:rPr>
                <w:sz w:val="26"/>
                <w:szCs w:val="26"/>
              </w:rPr>
              <w:t>111 648</w:t>
            </w:r>
            <w:r w:rsidR="006F76CF" w:rsidRPr="00227FD1">
              <w:rPr>
                <w:sz w:val="26"/>
                <w:szCs w:val="26"/>
              </w:rPr>
              <w:t>,0 грн</w:t>
            </w:r>
          </w:p>
        </w:tc>
      </w:tr>
    </w:tbl>
    <w:p w:rsidR="006F76CF" w:rsidRPr="00227FD1" w:rsidRDefault="006F76CF" w:rsidP="006F76CF">
      <w:pPr>
        <w:widowControl w:val="0"/>
        <w:tabs>
          <w:tab w:val="left" w:pos="990"/>
        </w:tabs>
        <w:ind w:firstLine="709"/>
        <w:jc w:val="both"/>
        <w:rPr>
          <w:sz w:val="26"/>
          <w:szCs w:val="26"/>
        </w:rPr>
      </w:pPr>
      <w:r w:rsidRPr="00227FD1">
        <w:rPr>
          <w:sz w:val="26"/>
          <w:szCs w:val="26"/>
        </w:rPr>
        <w:t>Бюджетні витрати на адміністрування регулювання суб’єктів малого підприємництва не зміняться.</w:t>
      </w:r>
    </w:p>
    <w:p w:rsidR="006F76CF" w:rsidRDefault="006F76CF" w:rsidP="006F76CF">
      <w:pPr>
        <w:widowControl w:val="0"/>
        <w:tabs>
          <w:tab w:val="left" w:pos="990"/>
        </w:tabs>
        <w:ind w:firstLine="709"/>
        <w:jc w:val="both"/>
        <w:rPr>
          <w:sz w:val="26"/>
          <w:szCs w:val="26"/>
        </w:rPr>
      </w:pPr>
      <w:r w:rsidRPr="00227FD1">
        <w:rPr>
          <w:sz w:val="26"/>
          <w:szCs w:val="26"/>
        </w:rPr>
        <w:t>Державне регулювання не передбачає утворення нового державного органу. Бюджетні витрати не зміняться.</w:t>
      </w:r>
    </w:p>
    <w:p w:rsidR="00F55243" w:rsidRPr="00227FD1" w:rsidRDefault="00F55243" w:rsidP="006F76CF">
      <w:pPr>
        <w:widowControl w:val="0"/>
        <w:tabs>
          <w:tab w:val="left" w:pos="990"/>
        </w:tabs>
        <w:ind w:firstLine="709"/>
        <w:jc w:val="both"/>
        <w:rPr>
          <w:sz w:val="26"/>
          <w:szCs w:val="26"/>
        </w:rPr>
      </w:pPr>
    </w:p>
    <w:p w:rsidR="006F76CF" w:rsidRPr="00227FD1" w:rsidRDefault="00A305B4" w:rsidP="006F76CF">
      <w:pPr>
        <w:pStyle w:val="Style31"/>
        <w:shd w:val="clear" w:color="auto" w:fill="auto"/>
        <w:spacing w:before="55" w:after="0" w:line="322" w:lineRule="exact"/>
        <w:ind w:right="340"/>
        <w:jc w:val="center"/>
        <w:rPr>
          <w:rStyle w:val="CharStyle32"/>
          <w:b/>
        </w:rPr>
      </w:pPr>
      <w:r>
        <w:rPr>
          <w:b/>
          <w:bCs/>
        </w:rPr>
        <w:t xml:space="preserve">4. </w:t>
      </w:r>
      <w:r w:rsidR="006F76CF" w:rsidRPr="00227FD1">
        <w:rPr>
          <w:b/>
          <w:bCs/>
        </w:rPr>
        <w:t xml:space="preserve">Розрахунок сумарних витрат суб’єктів малого підприємництва </w:t>
      </w:r>
      <w:r w:rsidR="006F76CF" w:rsidRPr="00227FD1">
        <w:rPr>
          <w:b/>
        </w:rPr>
        <w:t>(з врахуванням мікро-)</w:t>
      </w:r>
      <w:r w:rsidR="006F76CF" w:rsidRPr="00227FD1">
        <w:rPr>
          <w:b/>
          <w:bCs/>
        </w:rPr>
        <w:t>, що виникають на виконання вимог регулювання</w:t>
      </w:r>
    </w:p>
    <w:tbl>
      <w:tblPr>
        <w:tblpPr w:leftFromText="180" w:rightFromText="180" w:vertAnchor="text" w:horzAnchor="margin" w:tblpXSpec="center" w:tblpY="99"/>
        <w:tblOverlap w:val="never"/>
        <w:tblW w:w="0" w:type="auto"/>
        <w:tblLayout w:type="fixed"/>
        <w:tblCellMar>
          <w:left w:w="10" w:type="dxa"/>
          <w:right w:w="10" w:type="dxa"/>
        </w:tblCellMar>
        <w:tblLook w:val="04A0" w:firstRow="1" w:lastRow="0" w:firstColumn="1" w:lastColumn="0" w:noHBand="0" w:noVBand="1"/>
      </w:tblPr>
      <w:tblGrid>
        <w:gridCol w:w="696"/>
        <w:gridCol w:w="5111"/>
        <w:gridCol w:w="1701"/>
        <w:gridCol w:w="2154"/>
      </w:tblGrid>
      <w:tr w:rsidR="006F76CF" w:rsidRPr="00227FD1" w:rsidTr="00914D86">
        <w:trPr>
          <w:trHeight w:hRule="exact" w:val="845"/>
        </w:trPr>
        <w:tc>
          <w:tcPr>
            <w:tcW w:w="696" w:type="dxa"/>
            <w:tcBorders>
              <w:top w:val="single" w:sz="4" w:space="0" w:color="auto"/>
              <w:left w:val="single" w:sz="4" w:space="0" w:color="auto"/>
            </w:tcBorders>
            <w:shd w:val="clear" w:color="auto" w:fill="FFFFFF"/>
          </w:tcPr>
          <w:p w:rsidR="006F76CF" w:rsidRPr="00227FD1" w:rsidRDefault="006F76CF" w:rsidP="00914D86">
            <w:pPr>
              <w:pStyle w:val="Style89"/>
              <w:shd w:val="clear" w:color="auto" w:fill="auto"/>
              <w:spacing w:line="230" w:lineRule="exact"/>
              <w:ind w:left="260"/>
              <w:jc w:val="center"/>
              <w:rPr>
                <w:sz w:val="26"/>
                <w:szCs w:val="26"/>
              </w:rPr>
            </w:pPr>
            <w:r w:rsidRPr="00227FD1">
              <w:rPr>
                <w:rStyle w:val="CharStyle90"/>
                <w:sz w:val="26"/>
                <w:szCs w:val="26"/>
              </w:rPr>
              <w:t>№</w:t>
            </w:r>
          </w:p>
          <w:p w:rsidR="006F76CF" w:rsidRPr="00227FD1" w:rsidRDefault="006F76CF" w:rsidP="00914D86">
            <w:pPr>
              <w:pStyle w:val="Style21"/>
              <w:shd w:val="clear" w:color="auto" w:fill="auto"/>
              <w:spacing w:before="60" w:line="220" w:lineRule="exact"/>
              <w:ind w:left="260"/>
              <w:jc w:val="center"/>
              <w:rPr>
                <w:sz w:val="26"/>
                <w:szCs w:val="26"/>
              </w:rPr>
            </w:pPr>
            <w:r w:rsidRPr="00227FD1">
              <w:rPr>
                <w:rStyle w:val="CharStyle22"/>
                <w:sz w:val="26"/>
                <w:szCs w:val="26"/>
              </w:rPr>
              <w:t>з/п</w:t>
            </w:r>
          </w:p>
        </w:tc>
        <w:tc>
          <w:tcPr>
            <w:tcW w:w="5111" w:type="dxa"/>
            <w:tcBorders>
              <w:top w:val="single" w:sz="4" w:space="0" w:color="auto"/>
              <w:left w:val="single" w:sz="4" w:space="0" w:color="auto"/>
            </w:tcBorders>
            <w:shd w:val="clear" w:color="auto" w:fill="FFFFFF"/>
          </w:tcPr>
          <w:p w:rsidR="006F76CF" w:rsidRPr="00227FD1" w:rsidRDefault="006F76CF" w:rsidP="00914D86">
            <w:pPr>
              <w:pStyle w:val="Style21"/>
              <w:shd w:val="clear" w:color="auto" w:fill="auto"/>
              <w:spacing w:line="220" w:lineRule="exact"/>
              <w:ind w:left="2200"/>
              <w:jc w:val="center"/>
              <w:rPr>
                <w:rStyle w:val="CharStyle22"/>
                <w:sz w:val="26"/>
                <w:szCs w:val="26"/>
              </w:rPr>
            </w:pPr>
          </w:p>
          <w:p w:rsidR="006F76CF" w:rsidRPr="00227FD1" w:rsidRDefault="006F76CF" w:rsidP="00914D86">
            <w:pPr>
              <w:pStyle w:val="Style21"/>
              <w:shd w:val="clear" w:color="auto" w:fill="auto"/>
              <w:spacing w:line="220" w:lineRule="exact"/>
              <w:ind w:left="2200"/>
              <w:jc w:val="center"/>
              <w:rPr>
                <w:sz w:val="26"/>
                <w:szCs w:val="26"/>
              </w:rPr>
            </w:pPr>
            <w:r w:rsidRPr="00227FD1">
              <w:rPr>
                <w:rStyle w:val="CharStyle22"/>
                <w:sz w:val="26"/>
                <w:szCs w:val="26"/>
              </w:rPr>
              <w:t>Показник</w:t>
            </w:r>
          </w:p>
        </w:tc>
        <w:tc>
          <w:tcPr>
            <w:tcW w:w="1701" w:type="dxa"/>
            <w:tcBorders>
              <w:top w:val="single" w:sz="4" w:space="0" w:color="auto"/>
              <w:left w:val="single" w:sz="4" w:space="0" w:color="auto"/>
            </w:tcBorders>
            <w:shd w:val="clear" w:color="auto" w:fill="FFFFFF"/>
          </w:tcPr>
          <w:p w:rsidR="006F76CF" w:rsidRPr="00227FD1" w:rsidRDefault="006F76CF" w:rsidP="00914D86">
            <w:pPr>
              <w:pStyle w:val="Style21"/>
              <w:shd w:val="clear" w:color="auto" w:fill="auto"/>
              <w:spacing w:line="274" w:lineRule="exact"/>
              <w:jc w:val="center"/>
              <w:rPr>
                <w:sz w:val="26"/>
                <w:szCs w:val="26"/>
              </w:rPr>
            </w:pPr>
            <w:r w:rsidRPr="00227FD1">
              <w:rPr>
                <w:rStyle w:val="CharStyle22"/>
                <w:sz w:val="26"/>
                <w:szCs w:val="26"/>
              </w:rPr>
              <w:t>Перший рік регулювання</w:t>
            </w:r>
          </w:p>
        </w:tc>
        <w:tc>
          <w:tcPr>
            <w:tcW w:w="2154" w:type="dxa"/>
            <w:tcBorders>
              <w:top w:val="single" w:sz="4" w:space="0" w:color="auto"/>
              <w:left w:val="single" w:sz="4" w:space="0" w:color="auto"/>
              <w:right w:val="single" w:sz="4" w:space="0" w:color="auto"/>
            </w:tcBorders>
            <w:shd w:val="clear" w:color="auto" w:fill="FFFFFF"/>
          </w:tcPr>
          <w:p w:rsidR="006F76CF" w:rsidRPr="00227FD1" w:rsidRDefault="006F76CF" w:rsidP="00914D86">
            <w:pPr>
              <w:pStyle w:val="Style21"/>
              <w:shd w:val="clear" w:color="auto" w:fill="auto"/>
              <w:spacing w:line="220" w:lineRule="exact"/>
              <w:ind w:left="120"/>
              <w:jc w:val="center"/>
              <w:rPr>
                <w:sz w:val="26"/>
                <w:szCs w:val="26"/>
              </w:rPr>
            </w:pPr>
            <w:r w:rsidRPr="00227FD1">
              <w:rPr>
                <w:rStyle w:val="CharStyle22"/>
                <w:sz w:val="26"/>
                <w:szCs w:val="26"/>
              </w:rPr>
              <w:t>За п’ять років</w:t>
            </w:r>
          </w:p>
        </w:tc>
      </w:tr>
      <w:tr w:rsidR="006F76CF" w:rsidRPr="00227FD1" w:rsidTr="00914D86">
        <w:trPr>
          <w:trHeight w:hRule="exact" w:val="732"/>
        </w:trPr>
        <w:tc>
          <w:tcPr>
            <w:tcW w:w="696" w:type="dxa"/>
            <w:tcBorders>
              <w:top w:val="single" w:sz="4" w:space="0" w:color="auto"/>
              <w:left w:val="single" w:sz="4" w:space="0" w:color="auto"/>
            </w:tcBorders>
            <w:shd w:val="clear" w:color="auto" w:fill="FFFFFF"/>
            <w:vAlign w:val="center"/>
          </w:tcPr>
          <w:p w:rsidR="006F76CF" w:rsidRPr="00227FD1" w:rsidRDefault="006F76CF" w:rsidP="00914D86">
            <w:pPr>
              <w:pStyle w:val="Style23"/>
              <w:shd w:val="clear" w:color="auto" w:fill="auto"/>
              <w:spacing w:line="220" w:lineRule="exact"/>
              <w:ind w:left="260"/>
              <w:jc w:val="center"/>
              <w:rPr>
                <w:sz w:val="26"/>
                <w:szCs w:val="26"/>
              </w:rPr>
            </w:pPr>
            <w:r w:rsidRPr="00227FD1">
              <w:rPr>
                <w:rStyle w:val="CharStyle24"/>
                <w:sz w:val="26"/>
                <w:szCs w:val="26"/>
              </w:rPr>
              <w:t>1.</w:t>
            </w:r>
          </w:p>
        </w:tc>
        <w:tc>
          <w:tcPr>
            <w:tcW w:w="5111" w:type="dxa"/>
            <w:tcBorders>
              <w:top w:val="single" w:sz="4" w:space="0" w:color="auto"/>
              <w:left w:val="single" w:sz="4" w:space="0" w:color="auto"/>
            </w:tcBorders>
            <w:shd w:val="clear" w:color="auto" w:fill="FFFFFF"/>
            <w:vAlign w:val="center"/>
          </w:tcPr>
          <w:p w:rsidR="006F76CF" w:rsidRPr="00227FD1" w:rsidRDefault="006F76CF" w:rsidP="00914D86">
            <w:pPr>
              <w:rPr>
                <w:sz w:val="26"/>
                <w:szCs w:val="26"/>
              </w:rPr>
            </w:pPr>
            <w:r w:rsidRPr="00227FD1">
              <w:rPr>
                <w:rStyle w:val="CharStyle24"/>
                <w:rFonts w:eastAsia="MS Mincho"/>
                <w:sz w:val="26"/>
                <w:szCs w:val="26"/>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rsidR="006F76CF" w:rsidRPr="00227FD1" w:rsidRDefault="006F76CF" w:rsidP="00914D86">
            <w:pPr>
              <w:pStyle w:val="Style91"/>
              <w:shd w:val="clear" w:color="auto" w:fill="auto"/>
              <w:spacing w:line="80" w:lineRule="exact"/>
              <w:ind w:left="880"/>
              <w:jc w:val="center"/>
              <w:rPr>
                <w:sz w:val="26"/>
                <w:szCs w:val="26"/>
              </w:rPr>
            </w:pPr>
            <w:r w:rsidRPr="00227FD1">
              <w:rPr>
                <w:rStyle w:val="CharStyle92"/>
                <w:sz w:val="26"/>
                <w:szCs w:val="26"/>
              </w:rPr>
              <w:t>-</w:t>
            </w:r>
          </w:p>
        </w:tc>
        <w:tc>
          <w:tcPr>
            <w:tcW w:w="2154" w:type="dxa"/>
            <w:tcBorders>
              <w:top w:val="single" w:sz="4" w:space="0" w:color="auto"/>
              <w:left w:val="single" w:sz="4" w:space="0" w:color="auto"/>
              <w:right w:val="single" w:sz="4" w:space="0" w:color="auto"/>
            </w:tcBorders>
            <w:shd w:val="clear" w:color="auto" w:fill="FFFFFF"/>
            <w:vAlign w:val="center"/>
          </w:tcPr>
          <w:p w:rsidR="006F76CF" w:rsidRPr="00227FD1" w:rsidRDefault="006F76CF" w:rsidP="00914D86">
            <w:pPr>
              <w:pStyle w:val="Style91"/>
              <w:shd w:val="clear" w:color="auto" w:fill="auto"/>
              <w:spacing w:line="80" w:lineRule="exact"/>
              <w:ind w:left="820"/>
              <w:jc w:val="center"/>
              <w:rPr>
                <w:sz w:val="26"/>
                <w:szCs w:val="26"/>
              </w:rPr>
            </w:pPr>
            <w:r w:rsidRPr="00227FD1">
              <w:rPr>
                <w:rStyle w:val="CharStyle92"/>
                <w:sz w:val="26"/>
                <w:szCs w:val="26"/>
              </w:rPr>
              <w:t>-</w:t>
            </w:r>
          </w:p>
        </w:tc>
      </w:tr>
      <w:tr w:rsidR="006F76CF" w:rsidRPr="00227FD1" w:rsidTr="00914D86">
        <w:trPr>
          <w:trHeight w:hRule="exact" w:val="984"/>
        </w:trPr>
        <w:tc>
          <w:tcPr>
            <w:tcW w:w="696" w:type="dxa"/>
            <w:tcBorders>
              <w:top w:val="single" w:sz="4" w:space="0" w:color="auto"/>
              <w:left w:val="single" w:sz="4" w:space="0" w:color="auto"/>
            </w:tcBorders>
            <w:shd w:val="clear" w:color="auto" w:fill="FFFFFF"/>
            <w:vAlign w:val="center"/>
          </w:tcPr>
          <w:p w:rsidR="006F76CF" w:rsidRPr="00227FD1" w:rsidRDefault="006F76CF" w:rsidP="00914D86">
            <w:pPr>
              <w:pStyle w:val="Style23"/>
              <w:shd w:val="clear" w:color="auto" w:fill="auto"/>
              <w:spacing w:line="220" w:lineRule="exact"/>
              <w:ind w:left="260"/>
              <w:jc w:val="center"/>
              <w:rPr>
                <w:sz w:val="26"/>
                <w:szCs w:val="26"/>
              </w:rPr>
            </w:pPr>
            <w:r w:rsidRPr="00227FD1">
              <w:rPr>
                <w:rStyle w:val="CharStyle24"/>
                <w:sz w:val="26"/>
                <w:szCs w:val="26"/>
              </w:rPr>
              <w:t>2.</w:t>
            </w:r>
          </w:p>
        </w:tc>
        <w:tc>
          <w:tcPr>
            <w:tcW w:w="5111" w:type="dxa"/>
            <w:tcBorders>
              <w:top w:val="single" w:sz="4" w:space="0" w:color="auto"/>
              <w:left w:val="single" w:sz="4" w:space="0" w:color="auto"/>
            </w:tcBorders>
            <w:shd w:val="clear" w:color="auto" w:fill="FFFFFF"/>
            <w:vAlign w:val="center"/>
          </w:tcPr>
          <w:p w:rsidR="006F76CF" w:rsidRPr="00227FD1" w:rsidRDefault="006F76CF" w:rsidP="00914D86">
            <w:pPr>
              <w:rPr>
                <w:sz w:val="26"/>
                <w:szCs w:val="26"/>
              </w:rPr>
            </w:pPr>
            <w:r w:rsidRPr="00227FD1">
              <w:rPr>
                <w:rStyle w:val="CharStyle24"/>
                <w:rFonts w:eastAsia="MS Mincho"/>
                <w:sz w:val="26"/>
                <w:szCs w:val="26"/>
              </w:rPr>
              <w:t>Оцінка вартості адміністративних процедур для суб’єктів малого підприємництва щодо виконання регулювання</w:t>
            </w:r>
          </w:p>
        </w:tc>
        <w:tc>
          <w:tcPr>
            <w:tcW w:w="1701" w:type="dxa"/>
            <w:tcBorders>
              <w:top w:val="single" w:sz="4" w:space="0" w:color="auto"/>
              <w:left w:val="single" w:sz="4" w:space="0" w:color="auto"/>
            </w:tcBorders>
            <w:shd w:val="clear" w:color="auto" w:fill="FFFFFF"/>
            <w:vAlign w:val="center"/>
          </w:tcPr>
          <w:p w:rsidR="006F76CF" w:rsidRPr="00227FD1" w:rsidRDefault="003A29E4" w:rsidP="00914D86">
            <w:pPr>
              <w:jc w:val="center"/>
              <w:rPr>
                <w:sz w:val="26"/>
                <w:szCs w:val="26"/>
              </w:rPr>
            </w:pPr>
            <w:r>
              <w:rPr>
                <w:sz w:val="26"/>
                <w:szCs w:val="26"/>
              </w:rPr>
              <w:t>48</w:t>
            </w:r>
            <w:r w:rsidR="006F76CF" w:rsidRPr="00227FD1">
              <w:rPr>
                <w:sz w:val="26"/>
                <w:szCs w:val="26"/>
              </w:rPr>
              <w:t>,0 грн</w:t>
            </w:r>
          </w:p>
        </w:tc>
        <w:tc>
          <w:tcPr>
            <w:tcW w:w="2154" w:type="dxa"/>
            <w:tcBorders>
              <w:top w:val="single" w:sz="4" w:space="0" w:color="auto"/>
              <w:left w:val="single" w:sz="4" w:space="0" w:color="auto"/>
              <w:right w:val="single" w:sz="4" w:space="0" w:color="auto"/>
            </w:tcBorders>
            <w:shd w:val="clear" w:color="auto" w:fill="FFFFFF"/>
            <w:vAlign w:val="center"/>
          </w:tcPr>
          <w:p w:rsidR="006F76CF" w:rsidRPr="00227FD1" w:rsidRDefault="003A29E4" w:rsidP="00914D86">
            <w:pPr>
              <w:jc w:val="center"/>
              <w:rPr>
                <w:sz w:val="26"/>
                <w:szCs w:val="26"/>
              </w:rPr>
            </w:pPr>
            <w:r>
              <w:rPr>
                <w:sz w:val="26"/>
                <w:szCs w:val="26"/>
              </w:rPr>
              <w:t>48</w:t>
            </w:r>
            <w:r w:rsidR="006F76CF" w:rsidRPr="00227FD1">
              <w:rPr>
                <w:sz w:val="26"/>
                <w:szCs w:val="26"/>
              </w:rPr>
              <w:t>,0 грн</w:t>
            </w:r>
          </w:p>
        </w:tc>
      </w:tr>
      <w:tr w:rsidR="006F76CF" w:rsidRPr="00227FD1" w:rsidTr="00914D86">
        <w:trPr>
          <w:trHeight w:hRule="exact" w:val="713"/>
        </w:trPr>
        <w:tc>
          <w:tcPr>
            <w:tcW w:w="696" w:type="dxa"/>
            <w:tcBorders>
              <w:top w:val="single" w:sz="4" w:space="0" w:color="auto"/>
              <w:left w:val="single" w:sz="4" w:space="0" w:color="auto"/>
              <w:bottom w:val="single" w:sz="4" w:space="0" w:color="auto"/>
            </w:tcBorders>
            <w:shd w:val="clear" w:color="auto" w:fill="FFFFFF"/>
            <w:vAlign w:val="center"/>
          </w:tcPr>
          <w:p w:rsidR="006F76CF" w:rsidRPr="00227FD1" w:rsidRDefault="006F76CF" w:rsidP="00914D86">
            <w:pPr>
              <w:pStyle w:val="Style23"/>
              <w:shd w:val="clear" w:color="auto" w:fill="auto"/>
              <w:spacing w:line="220" w:lineRule="exact"/>
              <w:ind w:left="260"/>
              <w:jc w:val="center"/>
              <w:rPr>
                <w:sz w:val="26"/>
                <w:szCs w:val="26"/>
              </w:rPr>
            </w:pPr>
            <w:r w:rsidRPr="00227FD1">
              <w:rPr>
                <w:rStyle w:val="CharStyle24"/>
                <w:sz w:val="26"/>
                <w:szCs w:val="26"/>
              </w:rPr>
              <w:t>3.</w:t>
            </w:r>
          </w:p>
        </w:tc>
        <w:tc>
          <w:tcPr>
            <w:tcW w:w="5111" w:type="dxa"/>
            <w:tcBorders>
              <w:top w:val="single" w:sz="4" w:space="0" w:color="auto"/>
              <w:left w:val="single" w:sz="4" w:space="0" w:color="auto"/>
              <w:bottom w:val="single" w:sz="4" w:space="0" w:color="auto"/>
            </w:tcBorders>
            <w:shd w:val="clear" w:color="auto" w:fill="FFFFFF"/>
            <w:vAlign w:val="center"/>
          </w:tcPr>
          <w:p w:rsidR="006F76CF" w:rsidRPr="00227FD1" w:rsidRDefault="006F76CF" w:rsidP="00914D86">
            <w:pPr>
              <w:rPr>
                <w:sz w:val="26"/>
                <w:szCs w:val="26"/>
                <w:shd w:val="clear" w:color="auto" w:fill="FFFFFF"/>
              </w:rPr>
            </w:pPr>
            <w:r w:rsidRPr="00227FD1">
              <w:rPr>
                <w:rStyle w:val="CharStyle24"/>
                <w:rFonts w:eastAsia="MS Mincho"/>
                <w:sz w:val="26"/>
                <w:szCs w:val="26"/>
              </w:rPr>
              <w:t>Сумарні витрати малого підприємництва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rsidR="006F76CF" w:rsidRPr="00227FD1" w:rsidRDefault="003A29E4" w:rsidP="00914D86">
            <w:pPr>
              <w:jc w:val="center"/>
              <w:rPr>
                <w:sz w:val="26"/>
                <w:szCs w:val="26"/>
              </w:rPr>
            </w:pPr>
            <w:r>
              <w:rPr>
                <w:sz w:val="26"/>
                <w:szCs w:val="26"/>
              </w:rPr>
              <w:t>111 648</w:t>
            </w:r>
            <w:r w:rsidRPr="00227FD1">
              <w:rPr>
                <w:sz w:val="26"/>
                <w:szCs w:val="26"/>
              </w:rPr>
              <w:t>,0</w:t>
            </w:r>
            <w:r w:rsidR="006F76CF" w:rsidRPr="00227FD1">
              <w:rPr>
                <w:sz w:val="26"/>
                <w:szCs w:val="26"/>
              </w:rPr>
              <w:t xml:space="preserve"> грн</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rsidR="006F76CF" w:rsidRPr="00227FD1" w:rsidRDefault="003A29E4" w:rsidP="00914D86">
            <w:pPr>
              <w:jc w:val="center"/>
              <w:rPr>
                <w:sz w:val="26"/>
                <w:szCs w:val="26"/>
              </w:rPr>
            </w:pPr>
            <w:r>
              <w:rPr>
                <w:sz w:val="26"/>
                <w:szCs w:val="26"/>
              </w:rPr>
              <w:t>111 648</w:t>
            </w:r>
            <w:r w:rsidRPr="00227FD1">
              <w:rPr>
                <w:sz w:val="26"/>
                <w:szCs w:val="26"/>
              </w:rPr>
              <w:t>,0</w:t>
            </w:r>
            <w:r w:rsidR="006F76CF" w:rsidRPr="00227FD1">
              <w:rPr>
                <w:sz w:val="26"/>
                <w:szCs w:val="26"/>
              </w:rPr>
              <w:t xml:space="preserve"> грн</w:t>
            </w:r>
          </w:p>
        </w:tc>
      </w:tr>
      <w:tr w:rsidR="006F76CF" w:rsidRPr="00227FD1" w:rsidTr="00914D86">
        <w:trPr>
          <w:trHeight w:hRule="exact" w:val="981"/>
        </w:trPr>
        <w:tc>
          <w:tcPr>
            <w:tcW w:w="696" w:type="dxa"/>
            <w:tcBorders>
              <w:top w:val="single" w:sz="4" w:space="0" w:color="auto"/>
              <w:left w:val="single" w:sz="4" w:space="0" w:color="auto"/>
              <w:bottom w:val="single" w:sz="4" w:space="0" w:color="auto"/>
            </w:tcBorders>
            <w:shd w:val="clear" w:color="auto" w:fill="FFFFFF"/>
            <w:vAlign w:val="center"/>
          </w:tcPr>
          <w:p w:rsidR="006F76CF" w:rsidRPr="00227FD1" w:rsidRDefault="006F76CF" w:rsidP="00914D86">
            <w:pPr>
              <w:pStyle w:val="Style23"/>
              <w:shd w:val="clear" w:color="auto" w:fill="auto"/>
              <w:spacing w:line="220" w:lineRule="exact"/>
              <w:ind w:left="260"/>
              <w:jc w:val="center"/>
              <w:rPr>
                <w:sz w:val="26"/>
                <w:szCs w:val="26"/>
              </w:rPr>
            </w:pPr>
            <w:r w:rsidRPr="00227FD1">
              <w:rPr>
                <w:rStyle w:val="CharStyle24"/>
                <w:sz w:val="26"/>
                <w:szCs w:val="26"/>
              </w:rPr>
              <w:t>4.</w:t>
            </w:r>
          </w:p>
        </w:tc>
        <w:tc>
          <w:tcPr>
            <w:tcW w:w="5111" w:type="dxa"/>
            <w:tcBorders>
              <w:top w:val="single" w:sz="4" w:space="0" w:color="auto"/>
              <w:left w:val="single" w:sz="4" w:space="0" w:color="auto"/>
              <w:bottom w:val="single" w:sz="4" w:space="0" w:color="auto"/>
            </w:tcBorders>
            <w:shd w:val="clear" w:color="auto" w:fill="FFFFFF"/>
            <w:vAlign w:val="center"/>
          </w:tcPr>
          <w:p w:rsidR="006F76CF" w:rsidRPr="00227FD1" w:rsidRDefault="006F76CF" w:rsidP="00914D86">
            <w:pPr>
              <w:rPr>
                <w:sz w:val="26"/>
                <w:szCs w:val="26"/>
              </w:rPr>
            </w:pPr>
            <w:r w:rsidRPr="00227FD1">
              <w:rPr>
                <w:rStyle w:val="CharStyle24"/>
                <w:rFonts w:eastAsia="MS Mincho"/>
                <w:sz w:val="26"/>
                <w:szCs w:val="26"/>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rsidR="006F76CF" w:rsidRPr="00227FD1" w:rsidRDefault="006F76CF" w:rsidP="00914D86">
            <w:pPr>
              <w:pStyle w:val="Style91"/>
              <w:shd w:val="clear" w:color="auto" w:fill="auto"/>
              <w:spacing w:line="80" w:lineRule="exact"/>
              <w:ind w:left="880"/>
              <w:jc w:val="center"/>
              <w:rPr>
                <w:sz w:val="26"/>
                <w:szCs w:val="26"/>
              </w:rPr>
            </w:pPr>
            <w:r w:rsidRPr="00227FD1">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rsidR="006F76CF" w:rsidRPr="00227FD1" w:rsidRDefault="006F76CF" w:rsidP="00914D86">
            <w:pPr>
              <w:pStyle w:val="Style91"/>
              <w:shd w:val="clear" w:color="auto" w:fill="auto"/>
              <w:spacing w:line="80" w:lineRule="exact"/>
              <w:ind w:left="820"/>
              <w:jc w:val="center"/>
              <w:rPr>
                <w:sz w:val="26"/>
                <w:szCs w:val="26"/>
              </w:rPr>
            </w:pPr>
            <w:r w:rsidRPr="00227FD1">
              <w:rPr>
                <w:rStyle w:val="CharStyle92"/>
                <w:sz w:val="26"/>
                <w:szCs w:val="26"/>
              </w:rPr>
              <w:t>-</w:t>
            </w:r>
          </w:p>
        </w:tc>
      </w:tr>
      <w:tr w:rsidR="006F76CF" w:rsidRPr="00227FD1" w:rsidTr="00914D86">
        <w:trPr>
          <w:trHeight w:hRule="exact" w:val="711"/>
        </w:trPr>
        <w:tc>
          <w:tcPr>
            <w:tcW w:w="696" w:type="dxa"/>
            <w:tcBorders>
              <w:top w:val="single" w:sz="4" w:space="0" w:color="auto"/>
              <w:left w:val="single" w:sz="4" w:space="0" w:color="auto"/>
              <w:bottom w:val="single" w:sz="4" w:space="0" w:color="auto"/>
            </w:tcBorders>
            <w:shd w:val="clear" w:color="auto" w:fill="FFFFFF"/>
            <w:vAlign w:val="center"/>
          </w:tcPr>
          <w:p w:rsidR="006F76CF" w:rsidRPr="00227FD1" w:rsidRDefault="006F76CF" w:rsidP="00914D86">
            <w:pPr>
              <w:pStyle w:val="Style23"/>
              <w:shd w:val="clear" w:color="auto" w:fill="auto"/>
              <w:spacing w:line="220" w:lineRule="exact"/>
              <w:ind w:left="260"/>
              <w:jc w:val="center"/>
              <w:rPr>
                <w:sz w:val="26"/>
                <w:szCs w:val="26"/>
              </w:rPr>
            </w:pPr>
            <w:r w:rsidRPr="00227FD1">
              <w:rPr>
                <w:rStyle w:val="CharStyle24"/>
                <w:sz w:val="26"/>
                <w:szCs w:val="26"/>
              </w:rPr>
              <w:t>5.</w:t>
            </w:r>
          </w:p>
        </w:tc>
        <w:tc>
          <w:tcPr>
            <w:tcW w:w="5111" w:type="dxa"/>
            <w:tcBorders>
              <w:top w:val="single" w:sz="4" w:space="0" w:color="auto"/>
              <w:left w:val="single" w:sz="4" w:space="0" w:color="auto"/>
              <w:bottom w:val="single" w:sz="4" w:space="0" w:color="auto"/>
            </w:tcBorders>
            <w:shd w:val="clear" w:color="auto" w:fill="FFFFFF"/>
            <w:vAlign w:val="center"/>
          </w:tcPr>
          <w:p w:rsidR="006F76CF" w:rsidRPr="00227FD1" w:rsidRDefault="006F76CF" w:rsidP="00914D86">
            <w:pPr>
              <w:rPr>
                <w:sz w:val="26"/>
                <w:szCs w:val="26"/>
              </w:rPr>
            </w:pPr>
            <w:r w:rsidRPr="00227FD1">
              <w:rPr>
                <w:rStyle w:val="CharStyle24"/>
                <w:rFonts w:eastAsia="MS Mincho"/>
                <w:sz w:val="26"/>
                <w:szCs w:val="26"/>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rsidR="006F76CF" w:rsidRPr="00227FD1" w:rsidRDefault="006F76CF" w:rsidP="00914D86">
            <w:pPr>
              <w:pStyle w:val="Style91"/>
              <w:shd w:val="clear" w:color="auto" w:fill="auto"/>
              <w:spacing w:line="80" w:lineRule="exact"/>
              <w:ind w:left="880"/>
              <w:jc w:val="center"/>
              <w:rPr>
                <w:sz w:val="26"/>
                <w:szCs w:val="26"/>
              </w:rPr>
            </w:pPr>
            <w:r w:rsidRPr="00227FD1">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rsidR="006F76CF" w:rsidRPr="00227FD1" w:rsidRDefault="006F76CF" w:rsidP="00914D86">
            <w:pPr>
              <w:pStyle w:val="Style91"/>
              <w:shd w:val="clear" w:color="auto" w:fill="auto"/>
              <w:spacing w:line="80" w:lineRule="exact"/>
              <w:ind w:left="820"/>
              <w:jc w:val="center"/>
              <w:rPr>
                <w:sz w:val="26"/>
                <w:szCs w:val="26"/>
              </w:rPr>
            </w:pPr>
            <w:r w:rsidRPr="00227FD1">
              <w:rPr>
                <w:rStyle w:val="CharStyle92"/>
                <w:sz w:val="26"/>
                <w:szCs w:val="26"/>
              </w:rPr>
              <w:t>-</w:t>
            </w:r>
          </w:p>
        </w:tc>
      </w:tr>
    </w:tbl>
    <w:p w:rsidR="006F76CF" w:rsidRDefault="006F76CF" w:rsidP="006F76CF">
      <w:pPr>
        <w:widowControl w:val="0"/>
        <w:tabs>
          <w:tab w:val="left" w:pos="990"/>
        </w:tabs>
        <w:ind w:firstLine="709"/>
        <w:jc w:val="both"/>
        <w:rPr>
          <w:sz w:val="26"/>
          <w:szCs w:val="26"/>
        </w:rPr>
      </w:pPr>
    </w:p>
    <w:p w:rsidR="004B6C10" w:rsidRDefault="004B6C10" w:rsidP="006F76CF">
      <w:pPr>
        <w:widowControl w:val="0"/>
        <w:tabs>
          <w:tab w:val="left" w:pos="990"/>
        </w:tabs>
        <w:ind w:firstLine="709"/>
        <w:jc w:val="both"/>
        <w:rPr>
          <w:sz w:val="26"/>
          <w:szCs w:val="26"/>
        </w:rPr>
      </w:pPr>
    </w:p>
    <w:p w:rsidR="00187764" w:rsidRPr="00227FD1" w:rsidRDefault="00187764" w:rsidP="006F76CF">
      <w:pPr>
        <w:widowControl w:val="0"/>
        <w:tabs>
          <w:tab w:val="left" w:pos="990"/>
        </w:tabs>
        <w:ind w:firstLine="709"/>
        <w:jc w:val="both"/>
        <w:rPr>
          <w:sz w:val="26"/>
          <w:szCs w:val="26"/>
        </w:rPr>
      </w:pPr>
    </w:p>
    <w:p w:rsidR="006F76CF" w:rsidRPr="00227FD1" w:rsidRDefault="006F76CF" w:rsidP="006F76CF">
      <w:pPr>
        <w:widowControl w:val="0"/>
        <w:tabs>
          <w:tab w:val="left" w:pos="990"/>
        </w:tabs>
        <w:spacing w:after="120"/>
        <w:ind w:left="270"/>
        <w:jc w:val="center"/>
        <w:rPr>
          <w:b/>
          <w:sz w:val="26"/>
          <w:szCs w:val="26"/>
        </w:rPr>
      </w:pPr>
      <w:r w:rsidRPr="00227FD1">
        <w:rPr>
          <w:b/>
          <w:sz w:val="26"/>
          <w:szCs w:val="26"/>
        </w:rPr>
        <w:lastRenderedPageBreak/>
        <w:t xml:space="preserve">Розрахунок витрат суб’єктів господарювання великого і середнього підприємництва, які виникають внаслідок дії регуляторного </w:t>
      </w:r>
      <w:proofErr w:type="spellStart"/>
      <w:r w:rsidRPr="00227FD1">
        <w:rPr>
          <w:b/>
          <w:sz w:val="26"/>
          <w:szCs w:val="26"/>
        </w:rPr>
        <w:t>акта</w:t>
      </w:r>
      <w:proofErr w:type="spellEnd"/>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5131"/>
        <w:gridCol w:w="2127"/>
        <w:gridCol w:w="2097"/>
      </w:tblGrid>
      <w:tr w:rsidR="006F76CF" w:rsidRPr="00227FD1" w:rsidTr="00914D86">
        <w:tc>
          <w:tcPr>
            <w:tcW w:w="426"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jc w:val="center"/>
              <w:rPr>
                <w:sz w:val="26"/>
                <w:szCs w:val="26"/>
              </w:rPr>
            </w:pPr>
            <w:r w:rsidRPr="00227FD1">
              <w:rPr>
                <w:sz w:val="26"/>
                <w:szCs w:val="26"/>
              </w:rPr>
              <w:t>№</w:t>
            </w:r>
          </w:p>
        </w:tc>
        <w:tc>
          <w:tcPr>
            <w:tcW w:w="5131"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jc w:val="center"/>
              <w:rPr>
                <w:sz w:val="26"/>
                <w:szCs w:val="26"/>
              </w:rPr>
            </w:pPr>
            <w:r w:rsidRPr="00227FD1">
              <w:rPr>
                <w:sz w:val="26"/>
                <w:szCs w:val="26"/>
              </w:rPr>
              <w:t>Витрати</w:t>
            </w:r>
          </w:p>
        </w:tc>
        <w:tc>
          <w:tcPr>
            <w:tcW w:w="212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jc w:val="center"/>
              <w:rPr>
                <w:sz w:val="26"/>
                <w:szCs w:val="26"/>
              </w:rPr>
            </w:pPr>
            <w:r w:rsidRPr="00227FD1">
              <w:rPr>
                <w:sz w:val="26"/>
                <w:szCs w:val="26"/>
              </w:rPr>
              <w:t>За перший рік</w:t>
            </w:r>
          </w:p>
        </w:tc>
        <w:tc>
          <w:tcPr>
            <w:tcW w:w="209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jc w:val="center"/>
              <w:rPr>
                <w:sz w:val="26"/>
                <w:szCs w:val="26"/>
              </w:rPr>
            </w:pPr>
            <w:r w:rsidRPr="00227FD1">
              <w:rPr>
                <w:sz w:val="26"/>
                <w:szCs w:val="26"/>
              </w:rPr>
              <w:t>За п’ять років</w:t>
            </w:r>
          </w:p>
        </w:tc>
      </w:tr>
      <w:tr w:rsidR="006F76CF" w:rsidRPr="00227FD1" w:rsidTr="00914D86">
        <w:trPr>
          <w:trHeight w:val="156"/>
        </w:trPr>
        <w:tc>
          <w:tcPr>
            <w:tcW w:w="426"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jc w:val="center"/>
              <w:rPr>
                <w:sz w:val="26"/>
                <w:szCs w:val="26"/>
              </w:rPr>
            </w:pPr>
            <w:r w:rsidRPr="00227FD1">
              <w:rPr>
                <w:sz w:val="26"/>
                <w:szCs w:val="26"/>
              </w:rPr>
              <w:t>1</w:t>
            </w:r>
          </w:p>
        </w:tc>
        <w:tc>
          <w:tcPr>
            <w:tcW w:w="5131"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rPr>
                <w:sz w:val="26"/>
                <w:szCs w:val="26"/>
              </w:rPr>
            </w:pPr>
            <w:r w:rsidRPr="00227FD1">
              <w:rPr>
                <w:sz w:val="26"/>
                <w:szCs w:val="26"/>
              </w:rPr>
              <w:t>Процедури отримання первинної інформації про вимоги регулювання</w:t>
            </w:r>
          </w:p>
          <w:p w:rsidR="006F76CF" w:rsidRPr="00227FD1" w:rsidRDefault="006F76CF" w:rsidP="00914D86">
            <w:pPr>
              <w:rPr>
                <w:sz w:val="26"/>
                <w:szCs w:val="26"/>
              </w:rPr>
            </w:pPr>
            <w:proofErr w:type="spellStart"/>
            <w:r w:rsidRPr="00227FD1">
              <w:rPr>
                <w:sz w:val="26"/>
                <w:szCs w:val="26"/>
              </w:rPr>
              <w:t>Оціночно</w:t>
            </w:r>
            <w:proofErr w:type="spellEnd"/>
            <w:r w:rsidRPr="00227FD1">
              <w:rPr>
                <w:sz w:val="26"/>
                <w:szCs w:val="26"/>
              </w:rPr>
              <w:t xml:space="preserve">: </w:t>
            </w:r>
            <w:r w:rsidR="00DF3169">
              <w:rPr>
                <w:sz w:val="26"/>
                <w:szCs w:val="26"/>
              </w:rPr>
              <w:t>1</w:t>
            </w:r>
            <w:r w:rsidRPr="00227FD1">
              <w:rPr>
                <w:sz w:val="26"/>
                <w:szCs w:val="26"/>
              </w:rPr>
              <w:t>,</w:t>
            </w:r>
            <w:r w:rsidR="00DF3169">
              <w:rPr>
                <w:sz w:val="26"/>
                <w:szCs w:val="26"/>
              </w:rPr>
              <w:t>0</w:t>
            </w:r>
            <w:r w:rsidRPr="00227FD1">
              <w:rPr>
                <w:sz w:val="26"/>
                <w:szCs w:val="26"/>
              </w:rPr>
              <w:t xml:space="preserve"> год. </w:t>
            </w:r>
          </w:p>
          <w:p w:rsidR="006F76CF" w:rsidRPr="00227FD1" w:rsidRDefault="006F76CF" w:rsidP="00914D86">
            <w:pPr>
              <w:rPr>
                <w:i/>
                <w:sz w:val="26"/>
                <w:szCs w:val="26"/>
              </w:rPr>
            </w:pPr>
            <w:r w:rsidRPr="00227FD1">
              <w:rPr>
                <w:i/>
                <w:sz w:val="26"/>
                <w:szCs w:val="26"/>
              </w:rPr>
              <w:t>Формула:</w:t>
            </w:r>
          </w:p>
          <w:p w:rsidR="006F76CF" w:rsidRPr="00227FD1" w:rsidRDefault="006F76CF" w:rsidP="00914D86">
            <w:pPr>
              <w:rPr>
                <w:sz w:val="26"/>
                <w:szCs w:val="26"/>
              </w:rPr>
            </w:pPr>
            <w:r w:rsidRPr="00227FD1">
              <w:rPr>
                <w:i/>
                <w:sz w:val="26"/>
                <w:szCs w:val="26"/>
              </w:rPr>
              <w:t>Витрати часу на отримання інформації про регулювання*вартість часу суб’єкта великого і середнього підприємництва (заробітна плата)</w:t>
            </w:r>
          </w:p>
        </w:tc>
        <w:tc>
          <w:tcPr>
            <w:tcW w:w="212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4F380C" w:rsidP="004F380C">
            <w:pPr>
              <w:keepNext/>
              <w:widowControl w:val="0"/>
              <w:jc w:val="center"/>
              <w:rPr>
                <w:sz w:val="26"/>
                <w:szCs w:val="26"/>
              </w:rPr>
            </w:pPr>
            <w:r>
              <w:rPr>
                <w:sz w:val="26"/>
                <w:szCs w:val="26"/>
              </w:rPr>
              <w:t>1,0 год. * 48,0 грн. = 48</w:t>
            </w:r>
            <w:r w:rsidR="006F76CF" w:rsidRPr="00227FD1">
              <w:rPr>
                <w:sz w:val="26"/>
                <w:szCs w:val="26"/>
              </w:rPr>
              <w:t>,0 грн</w:t>
            </w:r>
          </w:p>
        </w:tc>
        <w:tc>
          <w:tcPr>
            <w:tcW w:w="209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4F380C" w:rsidP="004F380C">
            <w:pPr>
              <w:keepNext/>
              <w:widowControl w:val="0"/>
              <w:jc w:val="center"/>
              <w:rPr>
                <w:sz w:val="26"/>
                <w:szCs w:val="26"/>
              </w:rPr>
            </w:pPr>
            <w:r>
              <w:rPr>
                <w:sz w:val="26"/>
                <w:szCs w:val="26"/>
              </w:rPr>
              <w:t>1</w:t>
            </w:r>
            <w:r w:rsidR="006F76CF" w:rsidRPr="00227FD1">
              <w:rPr>
                <w:sz w:val="26"/>
                <w:szCs w:val="26"/>
              </w:rPr>
              <w:t>,</w:t>
            </w:r>
            <w:r>
              <w:rPr>
                <w:sz w:val="26"/>
                <w:szCs w:val="26"/>
              </w:rPr>
              <w:t>0 год. * 48,0 грн. = 48</w:t>
            </w:r>
            <w:r w:rsidR="006F76CF" w:rsidRPr="00227FD1">
              <w:rPr>
                <w:sz w:val="26"/>
                <w:szCs w:val="26"/>
              </w:rPr>
              <w:t>,0 грн</w:t>
            </w:r>
          </w:p>
        </w:tc>
      </w:tr>
      <w:tr w:rsidR="006F76CF" w:rsidRPr="00227FD1" w:rsidTr="00914D86">
        <w:trPr>
          <w:trHeight w:val="156"/>
        </w:trPr>
        <w:tc>
          <w:tcPr>
            <w:tcW w:w="426"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jc w:val="center"/>
              <w:rPr>
                <w:sz w:val="26"/>
                <w:szCs w:val="26"/>
              </w:rPr>
            </w:pPr>
            <w:r w:rsidRPr="00227FD1">
              <w:rPr>
                <w:sz w:val="26"/>
                <w:szCs w:val="26"/>
              </w:rPr>
              <w:t>2</w:t>
            </w:r>
          </w:p>
        </w:tc>
        <w:tc>
          <w:tcPr>
            <w:tcW w:w="5131"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rPr>
                <w:sz w:val="26"/>
                <w:szCs w:val="26"/>
              </w:rPr>
            </w:pPr>
            <w:r w:rsidRPr="00227FD1">
              <w:rPr>
                <w:sz w:val="26"/>
                <w:szCs w:val="26"/>
              </w:rPr>
              <w:t xml:space="preserve">Процедури виконання норм регулювання </w:t>
            </w:r>
          </w:p>
          <w:p w:rsidR="006F76CF" w:rsidRPr="00227FD1" w:rsidRDefault="006F76CF" w:rsidP="00914D86">
            <w:pPr>
              <w:rPr>
                <w:i/>
                <w:sz w:val="26"/>
                <w:szCs w:val="26"/>
              </w:rPr>
            </w:pPr>
            <w:r w:rsidRPr="00227FD1">
              <w:rPr>
                <w:i/>
                <w:sz w:val="26"/>
                <w:szCs w:val="26"/>
              </w:rPr>
              <w:t>Формула:</w:t>
            </w:r>
          </w:p>
          <w:p w:rsidR="006F76CF" w:rsidRPr="00227FD1" w:rsidRDefault="006F76CF" w:rsidP="00914D86">
            <w:pPr>
              <w:rPr>
                <w:b/>
                <w:sz w:val="26"/>
                <w:szCs w:val="26"/>
              </w:rPr>
            </w:pPr>
            <w:r w:rsidRPr="00227FD1">
              <w:rPr>
                <w:i/>
                <w:sz w:val="26"/>
                <w:szCs w:val="26"/>
              </w:rPr>
              <w:t>Витрати часу на виконання норм регулювання*вартість часу суб’єкта великого і середнього підприємництва (заробітна плата)</w:t>
            </w:r>
          </w:p>
        </w:tc>
        <w:tc>
          <w:tcPr>
            <w:tcW w:w="212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keepNext/>
              <w:widowControl w:val="0"/>
              <w:jc w:val="center"/>
              <w:rPr>
                <w:sz w:val="26"/>
                <w:szCs w:val="26"/>
              </w:rPr>
            </w:pPr>
            <w:r w:rsidRPr="00227FD1">
              <w:rPr>
                <w:sz w:val="26"/>
                <w:szCs w:val="26"/>
              </w:rPr>
              <w:t>0,00 грн</w:t>
            </w:r>
          </w:p>
        </w:tc>
        <w:tc>
          <w:tcPr>
            <w:tcW w:w="209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keepNext/>
              <w:widowControl w:val="0"/>
              <w:jc w:val="center"/>
              <w:rPr>
                <w:sz w:val="26"/>
                <w:szCs w:val="26"/>
              </w:rPr>
            </w:pPr>
            <w:r w:rsidRPr="00227FD1">
              <w:rPr>
                <w:sz w:val="26"/>
                <w:szCs w:val="26"/>
              </w:rPr>
              <w:t>0,00 грн</w:t>
            </w:r>
          </w:p>
        </w:tc>
      </w:tr>
      <w:tr w:rsidR="006F76CF" w:rsidRPr="00227FD1" w:rsidTr="00914D86">
        <w:tc>
          <w:tcPr>
            <w:tcW w:w="426"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jc w:val="center"/>
              <w:rPr>
                <w:sz w:val="26"/>
                <w:szCs w:val="26"/>
              </w:rPr>
            </w:pPr>
            <w:r w:rsidRPr="00227FD1">
              <w:rPr>
                <w:sz w:val="26"/>
                <w:szCs w:val="26"/>
              </w:rPr>
              <w:t>3</w:t>
            </w:r>
          </w:p>
        </w:tc>
        <w:tc>
          <w:tcPr>
            <w:tcW w:w="5131"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rPr>
                <w:sz w:val="26"/>
                <w:szCs w:val="26"/>
              </w:rPr>
            </w:pPr>
            <w:r w:rsidRPr="00227FD1">
              <w:rPr>
                <w:sz w:val="26"/>
                <w:szCs w:val="26"/>
              </w:rPr>
              <w:t>РАЗОМ, гривень</w:t>
            </w:r>
          </w:p>
          <w:p w:rsidR="006F76CF" w:rsidRPr="00227FD1" w:rsidRDefault="006F76CF" w:rsidP="00914D86">
            <w:pPr>
              <w:rPr>
                <w:i/>
                <w:sz w:val="26"/>
                <w:szCs w:val="26"/>
              </w:rPr>
            </w:pPr>
            <w:r w:rsidRPr="00227FD1">
              <w:rPr>
                <w:i/>
                <w:sz w:val="26"/>
                <w:szCs w:val="26"/>
              </w:rPr>
              <w:t>Формула:</w:t>
            </w:r>
          </w:p>
          <w:p w:rsidR="006F76CF" w:rsidRPr="00227FD1" w:rsidRDefault="006F76CF" w:rsidP="00914D86">
            <w:pPr>
              <w:rPr>
                <w:sz w:val="26"/>
                <w:szCs w:val="26"/>
              </w:rPr>
            </w:pPr>
            <w:r w:rsidRPr="00227FD1">
              <w:rPr>
                <w:i/>
                <w:sz w:val="26"/>
                <w:szCs w:val="26"/>
              </w:rPr>
              <w:t>(сума рядків: 1+2)</w:t>
            </w:r>
          </w:p>
        </w:tc>
        <w:tc>
          <w:tcPr>
            <w:tcW w:w="212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3A29E4" w:rsidP="003A29E4">
            <w:pPr>
              <w:jc w:val="center"/>
              <w:rPr>
                <w:sz w:val="26"/>
                <w:szCs w:val="26"/>
              </w:rPr>
            </w:pPr>
            <w:r>
              <w:rPr>
                <w:sz w:val="26"/>
                <w:szCs w:val="26"/>
              </w:rPr>
              <w:t>48</w:t>
            </w:r>
            <w:r w:rsidR="006F76CF" w:rsidRPr="00227FD1">
              <w:rPr>
                <w:sz w:val="26"/>
                <w:szCs w:val="26"/>
              </w:rPr>
              <w:t xml:space="preserve">,0 + 0,00 = </w:t>
            </w:r>
            <w:r>
              <w:rPr>
                <w:sz w:val="26"/>
                <w:szCs w:val="26"/>
              </w:rPr>
              <w:t>48</w:t>
            </w:r>
            <w:r w:rsidR="006F76CF" w:rsidRPr="00227FD1">
              <w:rPr>
                <w:sz w:val="26"/>
                <w:szCs w:val="26"/>
              </w:rPr>
              <w:t>,0 грн</w:t>
            </w:r>
          </w:p>
        </w:tc>
        <w:tc>
          <w:tcPr>
            <w:tcW w:w="209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3A29E4" w:rsidP="003A29E4">
            <w:pPr>
              <w:tabs>
                <w:tab w:val="left" w:pos="552"/>
                <w:tab w:val="center" w:pos="801"/>
              </w:tabs>
              <w:jc w:val="center"/>
              <w:rPr>
                <w:sz w:val="26"/>
                <w:szCs w:val="26"/>
              </w:rPr>
            </w:pPr>
            <w:r>
              <w:rPr>
                <w:sz w:val="26"/>
                <w:szCs w:val="26"/>
              </w:rPr>
              <w:t>48</w:t>
            </w:r>
            <w:r w:rsidR="006F76CF" w:rsidRPr="00227FD1">
              <w:rPr>
                <w:sz w:val="26"/>
                <w:szCs w:val="26"/>
              </w:rPr>
              <w:t xml:space="preserve">,0 + 0,00 = </w:t>
            </w:r>
            <w:r>
              <w:rPr>
                <w:sz w:val="26"/>
                <w:szCs w:val="26"/>
              </w:rPr>
              <w:t>48</w:t>
            </w:r>
            <w:r w:rsidR="006F76CF" w:rsidRPr="00227FD1">
              <w:rPr>
                <w:sz w:val="26"/>
                <w:szCs w:val="26"/>
              </w:rPr>
              <w:t>,0 грн</w:t>
            </w:r>
          </w:p>
        </w:tc>
      </w:tr>
      <w:tr w:rsidR="006F76CF" w:rsidRPr="00227FD1" w:rsidTr="00914D86">
        <w:tc>
          <w:tcPr>
            <w:tcW w:w="426"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jc w:val="center"/>
              <w:rPr>
                <w:sz w:val="26"/>
                <w:szCs w:val="26"/>
              </w:rPr>
            </w:pPr>
            <w:r w:rsidRPr="00227FD1">
              <w:rPr>
                <w:sz w:val="26"/>
                <w:szCs w:val="26"/>
              </w:rPr>
              <w:t>4</w:t>
            </w:r>
          </w:p>
        </w:tc>
        <w:tc>
          <w:tcPr>
            <w:tcW w:w="5131"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rPr>
                <w:sz w:val="26"/>
                <w:szCs w:val="26"/>
              </w:rPr>
            </w:pPr>
            <w:r w:rsidRPr="00227FD1">
              <w:rPr>
                <w:sz w:val="26"/>
                <w:szCs w:val="26"/>
              </w:rPr>
              <w:t>Кількість суб’єктів господарювання великого і середнього підприємництва, на яких буде поширено регулювання, одиниць</w:t>
            </w:r>
          </w:p>
        </w:tc>
        <w:tc>
          <w:tcPr>
            <w:tcW w:w="212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143345" w:rsidP="00914D86">
            <w:pPr>
              <w:jc w:val="center"/>
              <w:rPr>
                <w:sz w:val="26"/>
                <w:szCs w:val="26"/>
              </w:rPr>
            </w:pPr>
            <w:r>
              <w:rPr>
                <w:sz w:val="26"/>
                <w:szCs w:val="26"/>
              </w:rPr>
              <w:t>526</w:t>
            </w:r>
          </w:p>
        </w:tc>
        <w:tc>
          <w:tcPr>
            <w:tcW w:w="209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143345" w:rsidP="00914D86">
            <w:pPr>
              <w:jc w:val="center"/>
              <w:rPr>
                <w:b/>
                <w:sz w:val="26"/>
                <w:szCs w:val="26"/>
              </w:rPr>
            </w:pPr>
            <w:r>
              <w:rPr>
                <w:sz w:val="26"/>
                <w:szCs w:val="26"/>
              </w:rPr>
              <w:t>5</w:t>
            </w:r>
            <w:r w:rsidR="006F76CF" w:rsidRPr="00227FD1">
              <w:rPr>
                <w:sz w:val="26"/>
                <w:szCs w:val="26"/>
              </w:rPr>
              <w:t>26</w:t>
            </w:r>
          </w:p>
        </w:tc>
      </w:tr>
      <w:tr w:rsidR="006F76CF" w:rsidRPr="00227FD1" w:rsidTr="00914D86">
        <w:tc>
          <w:tcPr>
            <w:tcW w:w="426"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jc w:val="center"/>
              <w:rPr>
                <w:sz w:val="26"/>
                <w:szCs w:val="26"/>
              </w:rPr>
            </w:pPr>
            <w:r w:rsidRPr="00227FD1">
              <w:rPr>
                <w:sz w:val="26"/>
                <w:szCs w:val="26"/>
              </w:rPr>
              <w:t>5</w:t>
            </w:r>
          </w:p>
        </w:tc>
        <w:tc>
          <w:tcPr>
            <w:tcW w:w="5131"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6F76CF" w:rsidP="00914D86">
            <w:pPr>
              <w:rPr>
                <w:sz w:val="26"/>
                <w:szCs w:val="26"/>
              </w:rPr>
            </w:pPr>
            <w:r w:rsidRPr="00227FD1">
              <w:rPr>
                <w:sz w:val="26"/>
                <w:szCs w:val="26"/>
              </w:rPr>
              <w:t>Сумарно, гривень</w:t>
            </w:r>
          </w:p>
          <w:p w:rsidR="006F76CF" w:rsidRPr="00227FD1" w:rsidRDefault="006F76CF" w:rsidP="00914D86">
            <w:pPr>
              <w:rPr>
                <w:i/>
                <w:sz w:val="26"/>
                <w:szCs w:val="26"/>
              </w:rPr>
            </w:pPr>
            <w:r w:rsidRPr="00227FD1">
              <w:rPr>
                <w:i/>
                <w:sz w:val="26"/>
                <w:szCs w:val="26"/>
              </w:rPr>
              <w:t>Формула:</w:t>
            </w:r>
          </w:p>
          <w:p w:rsidR="006F76CF" w:rsidRPr="00227FD1" w:rsidRDefault="006F76CF" w:rsidP="00914D86">
            <w:pPr>
              <w:rPr>
                <w:sz w:val="26"/>
                <w:szCs w:val="26"/>
              </w:rPr>
            </w:pPr>
            <w:r w:rsidRPr="00227FD1">
              <w:rPr>
                <w:i/>
                <w:sz w:val="26"/>
                <w:szCs w:val="26"/>
              </w:rPr>
              <w:t>відповідний стовпчик (РАЗОМ, гривень) * кількість суб’єктів господарювання великого і середнього підприємництва, на яких буде поширено регулювання (рядок 3*рядок 4)</w:t>
            </w:r>
          </w:p>
        </w:tc>
        <w:tc>
          <w:tcPr>
            <w:tcW w:w="212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3A29E4" w:rsidP="00914D86">
            <w:pPr>
              <w:jc w:val="center"/>
              <w:rPr>
                <w:sz w:val="26"/>
                <w:szCs w:val="26"/>
              </w:rPr>
            </w:pPr>
            <w:r>
              <w:rPr>
                <w:sz w:val="26"/>
                <w:szCs w:val="26"/>
              </w:rPr>
              <w:t>48</w:t>
            </w:r>
            <w:r w:rsidR="006F76CF" w:rsidRPr="00227FD1">
              <w:rPr>
                <w:sz w:val="26"/>
                <w:szCs w:val="26"/>
              </w:rPr>
              <w:t xml:space="preserve">,0 * </w:t>
            </w:r>
            <w:r w:rsidR="00143345">
              <w:rPr>
                <w:sz w:val="26"/>
                <w:szCs w:val="26"/>
              </w:rPr>
              <w:t>5</w:t>
            </w:r>
            <w:r w:rsidR="006F76CF" w:rsidRPr="00227FD1">
              <w:rPr>
                <w:sz w:val="26"/>
                <w:szCs w:val="26"/>
              </w:rPr>
              <w:t xml:space="preserve">26 = </w:t>
            </w:r>
          </w:p>
          <w:p w:rsidR="006F76CF" w:rsidRPr="00227FD1" w:rsidRDefault="003A29E4" w:rsidP="00914D86">
            <w:pPr>
              <w:jc w:val="center"/>
              <w:rPr>
                <w:sz w:val="26"/>
                <w:szCs w:val="26"/>
              </w:rPr>
            </w:pPr>
            <w:r>
              <w:rPr>
                <w:sz w:val="26"/>
                <w:szCs w:val="26"/>
              </w:rPr>
              <w:t>25 248</w:t>
            </w:r>
            <w:r w:rsidR="006F76CF" w:rsidRPr="00227FD1">
              <w:rPr>
                <w:sz w:val="26"/>
                <w:szCs w:val="26"/>
              </w:rPr>
              <w:t>,0 грн</w:t>
            </w:r>
          </w:p>
        </w:tc>
        <w:tc>
          <w:tcPr>
            <w:tcW w:w="2097" w:type="dxa"/>
            <w:tcBorders>
              <w:top w:val="single" w:sz="4" w:space="0" w:color="000000"/>
              <w:left w:val="single" w:sz="4" w:space="0" w:color="000000"/>
              <w:bottom w:val="single" w:sz="4" w:space="0" w:color="000000"/>
              <w:right w:val="single" w:sz="4" w:space="0" w:color="000000"/>
            </w:tcBorders>
            <w:vAlign w:val="center"/>
          </w:tcPr>
          <w:p w:rsidR="006F76CF" w:rsidRPr="00227FD1" w:rsidRDefault="003A29E4" w:rsidP="00914D86">
            <w:pPr>
              <w:jc w:val="center"/>
              <w:rPr>
                <w:sz w:val="26"/>
                <w:szCs w:val="26"/>
              </w:rPr>
            </w:pPr>
            <w:r>
              <w:rPr>
                <w:sz w:val="26"/>
                <w:szCs w:val="26"/>
              </w:rPr>
              <w:t>48</w:t>
            </w:r>
            <w:r w:rsidR="006F76CF" w:rsidRPr="00227FD1">
              <w:rPr>
                <w:sz w:val="26"/>
                <w:szCs w:val="26"/>
              </w:rPr>
              <w:t xml:space="preserve">,0 * </w:t>
            </w:r>
            <w:r w:rsidR="00143345">
              <w:rPr>
                <w:sz w:val="26"/>
                <w:szCs w:val="26"/>
              </w:rPr>
              <w:t>5</w:t>
            </w:r>
            <w:r w:rsidR="006F76CF" w:rsidRPr="00227FD1">
              <w:rPr>
                <w:sz w:val="26"/>
                <w:szCs w:val="26"/>
              </w:rPr>
              <w:t xml:space="preserve">26 = </w:t>
            </w:r>
          </w:p>
          <w:p w:rsidR="006F76CF" w:rsidRPr="00227FD1" w:rsidRDefault="003A29E4" w:rsidP="00143345">
            <w:pPr>
              <w:jc w:val="center"/>
              <w:rPr>
                <w:b/>
                <w:sz w:val="26"/>
                <w:szCs w:val="26"/>
              </w:rPr>
            </w:pPr>
            <w:r>
              <w:rPr>
                <w:sz w:val="26"/>
                <w:szCs w:val="26"/>
              </w:rPr>
              <w:t>25 248</w:t>
            </w:r>
            <w:r w:rsidR="006F76CF" w:rsidRPr="00227FD1">
              <w:rPr>
                <w:sz w:val="26"/>
                <w:szCs w:val="26"/>
              </w:rPr>
              <w:t>,0 грн</w:t>
            </w:r>
          </w:p>
        </w:tc>
      </w:tr>
    </w:tbl>
    <w:p w:rsidR="006F76CF" w:rsidRPr="00227FD1" w:rsidRDefault="006F76CF" w:rsidP="006F76CF">
      <w:pPr>
        <w:widowControl w:val="0"/>
        <w:tabs>
          <w:tab w:val="left" w:pos="990"/>
        </w:tabs>
        <w:spacing w:after="120"/>
        <w:ind w:left="270"/>
        <w:jc w:val="center"/>
        <w:rPr>
          <w:b/>
          <w:sz w:val="26"/>
          <w:szCs w:val="26"/>
        </w:rPr>
      </w:pPr>
    </w:p>
    <w:p w:rsidR="006F76CF" w:rsidRPr="00227FD1" w:rsidRDefault="006F76CF" w:rsidP="006F76CF">
      <w:pPr>
        <w:pStyle w:val="Style27"/>
        <w:keepNext/>
        <w:keepLines/>
        <w:shd w:val="clear" w:color="auto" w:fill="auto"/>
        <w:spacing w:before="56" w:line="326" w:lineRule="exact"/>
        <w:ind w:left="142" w:right="20" w:firstLine="425"/>
        <w:jc w:val="both"/>
        <w:rPr>
          <w:sz w:val="26"/>
          <w:szCs w:val="26"/>
        </w:rPr>
      </w:pPr>
      <w:r w:rsidRPr="00227FD1">
        <w:rPr>
          <w:rStyle w:val="CharStyle28"/>
          <w:sz w:val="26"/>
          <w:szCs w:val="26"/>
        </w:rPr>
        <w:t>5. Розроблення коригуючих (пом’якшувальних) заходів для підприємництва щодо запропонованого регулювання не передбачено.</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9"/>
        <w:gridCol w:w="4871"/>
      </w:tblGrid>
      <w:tr w:rsidR="006F76CF" w:rsidRPr="00227FD1" w:rsidTr="00914D86">
        <w:tc>
          <w:tcPr>
            <w:tcW w:w="4849" w:type="dxa"/>
            <w:tcBorders>
              <w:top w:val="single" w:sz="4" w:space="0" w:color="000000"/>
              <w:left w:val="single" w:sz="4" w:space="0" w:color="000000"/>
              <w:bottom w:val="single" w:sz="4" w:space="0" w:color="000000"/>
              <w:right w:val="single" w:sz="4" w:space="0" w:color="000000"/>
            </w:tcBorders>
          </w:tcPr>
          <w:p w:rsidR="006F76CF" w:rsidRPr="00227FD1" w:rsidRDefault="006F76CF" w:rsidP="00914D86">
            <w:pPr>
              <w:widowControl w:val="0"/>
              <w:tabs>
                <w:tab w:val="left" w:pos="990"/>
              </w:tabs>
              <w:spacing w:before="120" w:after="120"/>
              <w:ind w:left="270"/>
              <w:jc w:val="center"/>
              <w:rPr>
                <w:sz w:val="26"/>
                <w:szCs w:val="26"/>
              </w:rPr>
            </w:pPr>
            <w:r w:rsidRPr="00227FD1">
              <w:rPr>
                <w:sz w:val="26"/>
                <w:szCs w:val="26"/>
              </w:rPr>
              <w:t>Сумарні витрати за альтернативами</w:t>
            </w:r>
          </w:p>
        </w:tc>
        <w:tc>
          <w:tcPr>
            <w:tcW w:w="4871" w:type="dxa"/>
            <w:tcBorders>
              <w:top w:val="single" w:sz="4" w:space="0" w:color="000000"/>
              <w:left w:val="single" w:sz="4" w:space="0" w:color="000000"/>
              <w:bottom w:val="single" w:sz="4" w:space="0" w:color="000000"/>
              <w:right w:val="single" w:sz="4" w:space="0" w:color="000000"/>
            </w:tcBorders>
          </w:tcPr>
          <w:p w:rsidR="006F76CF" w:rsidRPr="00227FD1" w:rsidRDefault="006F76CF" w:rsidP="00914D86">
            <w:pPr>
              <w:widowControl w:val="0"/>
              <w:tabs>
                <w:tab w:val="left" w:pos="990"/>
              </w:tabs>
              <w:spacing w:before="120" w:after="120"/>
              <w:ind w:left="270"/>
              <w:jc w:val="center"/>
              <w:rPr>
                <w:sz w:val="26"/>
                <w:szCs w:val="26"/>
              </w:rPr>
            </w:pPr>
            <w:r w:rsidRPr="00227FD1">
              <w:rPr>
                <w:sz w:val="26"/>
                <w:szCs w:val="26"/>
              </w:rPr>
              <w:t>Сума витрат, гривень</w:t>
            </w:r>
          </w:p>
        </w:tc>
      </w:tr>
      <w:tr w:rsidR="006F76CF" w:rsidRPr="00227FD1" w:rsidTr="00914D86">
        <w:tc>
          <w:tcPr>
            <w:tcW w:w="4849" w:type="dxa"/>
            <w:tcBorders>
              <w:top w:val="single" w:sz="4" w:space="0" w:color="000000"/>
              <w:left w:val="single" w:sz="4" w:space="0" w:color="000000"/>
              <w:bottom w:val="single" w:sz="4" w:space="0" w:color="000000"/>
              <w:right w:val="single" w:sz="4" w:space="0" w:color="000000"/>
            </w:tcBorders>
          </w:tcPr>
          <w:p w:rsidR="006F76CF" w:rsidRPr="00A305B4" w:rsidRDefault="006F76CF" w:rsidP="00914D86">
            <w:pPr>
              <w:widowControl w:val="0"/>
              <w:tabs>
                <w:tab w:val="left" w:pos="990"/>
              </w:tabs>
              <w:spacing w:before="120" w:after="120"/>
              <w:rPr>
                <w:b/>
                <w:sz w:val="26"/>
                <w:szCs w:val="26"/>
              </w:rPr>
            </w:pPr>
            <w:r w:rsidRPr="00A305B4">
              <w:rPr>
                <w:b/>
                <w:sz w:val="26"/>
                <w:szCs w:val="26"/>
              </w:rPr>
              <w:t>Альтернатива 1.</w:t>
            </w:r>
          </w:p>
        </w:tc>
        <w:tc>
          <w:tcPr>
            <w:tcW w:w="4871" w:type="dxa"/>
            <w:tcBorders>
              <w:top w:val="single" w:sz="4" w:space="0" w:color="000000"/>
              <w:left w:val="single" w:sz="4" w:space="0" w:color="000000"/>
              <w:bottom w:val="single" w:sz="4" w:space="0" w:color="000000"/>
              <w:right w:val="single" w:sz="4" w:space="0" w:color="000000"/>
            </w:tcBorders>
          </w:tcPr>
          <w:p w:rsidR="006F76CF" w:rsidRPr="00227FD1" w:rsidRDefault="006F76CF" w:rsidP="00914D86">
            <w:pPr>
              <w:widowControl w:val="0"/>
              <w:tabs>
                <w:tab w:val="left" w:pos="990"/>
              </w:tabs>
              <w:spacing w:before="120" w:after="120"/>
              <w:ind w:left="270"/>
              <w:rPr>
                <w:sz w:val="26"/>
                <w:szCs w:val="26"/>
              </w:rPr>
            </w:pPr>
          </w:p>
        </w:tc>
      </w:tr>
      <w:tr w:rsidR="006F76CF" w:rsidRPr="00227FD1" w:rsidTr="00914D86">
        <w:tc>
          <w:tcPr>
            <w:tcW w:w="4849" w:type="dxa"/>
            <w:tcBorders>
              <w:top w:val="single" w:sz="4" w:space="0" w:color="000000"/>
              <w:left w:val="single" w:sz="4" w:space="0" w:color="000000"/>
              <w:bottom w:val="single" w:sz="4" w:space="0" w:color="000000"/>
              <w:right w:val="single" w:sz="4" w:space="0" w:color="000000"/>
            </w:tcBorders>
          </w:tcPr>
          <w:p w:rsidR="006F76CF" w:rsidRPr="00227FD1" w:rsidRDefault="006F76CF" w:rsidP="00914D86">
            <w:pPr>
              <w:widowControl w:val="0"/>
              <w:tabs>
                <w:tab w:val="left" w:pos="990"/>
              </w:tabs>
              <w:rPr>
                <w:sz w:val="26"/>
                <w:szCs w:val="26"/>
              </w:rPr>
            </w:pPr>
            <w:r w:rsidRPr="00227FD1">
              <w:rPr>
                <w:sz w:val="26"/>
                <w:szCs w:val="26"/>
              </w:rPr>
              <w:t>Витрати держави</w:t>
            </w:r>
          </w:p>
        </w:tc>
        <w:tc>
          <w:tcPr>
            <w:tcW w:w="4871" w:type="dxa"/>
            <w:tcBorders>
              <w:top w:val="single" w:sz="4" w:space="0" w:color="000000"/>
              <w:left w:val="single" w:sz="4" w:space="0" w:color="000000"/>
              <w:bottom w:val="single" w:sz="4" w:space="0" w:color="000000"/>
              <w:right w:val="single" w:sz="4" w:space="0" w:color="000000"/>
            </w:tcBorders>
          </w:tcPr>
          <w:p w:rsidR="006F76CF" w:rsidRPr="00227FD1" w:rsidRDefault="006F76CF" w:rsidP="00914D86">
            <w:pPr>
              <w:rPr>
                <w:sz w:val="26"/>
                <w:szCs w:val="26"/>
              </w:rPr>
            </w:pPr>
            <w:r w:rsidRPr="00227FD1">
              <w:rPr>
                <w:sz w:val="26"/>
                <w:szCs w:val="26"/>
              </w:rPr>
              <w:t>Витрати на поінформованість і правильне розуміння суб’єктами господарювання всієї сукупності регламентної документації.</w:t>
            </w:r>
          </w:p>
        </w:tc>
      </w:tr>
      <w:tr w:rsidR="006F76CF" w:rsidRPr="00227FD1" w:rsidTr="00914D86">
        <w:tc>
          <w:tcPr>
            <w:tcW w:w="4849" w:type="dxa"/>
            <w:tcBorders>
              <w:top w:val="single" w:sz="4" w:space="0" w:color="000000"/>
              <w:left w:val="single" w:sz="4" w:space="0" w:color="000000"/>
              <w:bottom w:val="single" w:sz="4" w:space="0" w:color="000000"/>
              <w:right w:val="single" w:sz="4" w:space="0" w:color="000000"/>
            </w:tcBorders>
          </w:tcPr>
          <w:p w:rsidR="006F76CF" w:rsidRPr="00227FD1" w:rsidRDefault="006F76CF" w:rsidP="00914D86">
            <w:pPr>
              <w:widowControl w:val="0"/>
              <w:tabs>
                <w:tab w:val="left" w:pos="990"/>
              </w:tabs>
              <w:rPr>
                <w:sz w:val="26"/>
                <w:szCs w:val="26"/>
              </w:rPr>
            </w:pPr>
            <w:r w:rsidRPr="00227FD1">
              <w:rPr>
                <w:sz w:val="26"/>
                <w:szCs w:val="26"/>
              </w:rPr>
              <w:t>Витрати великого та середнього підприємництва</w:t>
            </w:r>
          </w:p>
        </w:tc>
        <w:tc>
          <w:tcPr>
            <w:tcW w:w="4871" w:type="dxa"/>
            <w:tcBorders>
              <w:top w:val="single" w:sz="4" w:space="0" w:color="000000"/>
              <w:left w:val="single" w:sz="4" w:space="0" w:color="000000"/>
              <w:bottom w:val="single" w:sz="4" w:space="0" w:color="000000"/>
              <w:right w:val="single" w:sz="4" w:space="0" w:color="000000"/>
            </w:tcBorders>
          </w:tcPr>
          <w:p w:rsidR="006F76CF" w:rsidRPr="00227FD1" w:rsidRDefault="006F76CF" w:rsidP="00914D86">
            <w:pPr>
              <w:widowControl w:val="0"/>
              <w:tabs>
                <w:tab w:val="left" w:pos="990"/>
              </w:tabs>
              <w:rPr>
                <w:sz w:val="26"/>
                <w:szCs w:val="26"/>
              </w:rPr>
            </w:pPr>
            <w:r w:rsidRPr="00227FD1">
              <w:rPr>
                <w:sz w:val="26"/>
                <w:szCs w:val="26"/>
              </w:rPr>
              <w:t>Витрати суб’єктів господарювання на дотримання норм та технологій, які забезпечують необхідне вивчення надр, не знижуючи при цьому промислову цінність</w:t>
            </w:r>
          </w:p>
        </w:tc>
      </w:tr>
      <w:tr w:rsidR="006F76CF" w:rsidRPr="00227FD1" w:rsidTr="00914D86">
        <w:tc>
          <w:tcPr>
            <w:tcW w:w="4849" w:type="dxa"/>
            <w:tcBorders>
              <w:top w:val="single" w:sz="4" w:space="0" w:color="000000"/>
              <w:left w:val="single" w:sz="4" w:space="0" w:color="000000"/>
              <w:bottom w:val="single" w:sz="4" w:space="0" w:color="000000"/>
              <w:right w:val="single" w:sz="4" w:space="0" w:color="000000"/>
            </w:tcBorders>
          </w:tcPr>
          <w:p w:rsidR="006F76CF" w:rsidRPr="00227FD1" w:rsidRDefault="006F76CF" w:rsidP="00914D86">
            <w:pPr>
              <w:widowControl w:val="0"/>
              <w:tabs>
                <w:tab w:val="left" w:pos="990"/>
              </w:tabs>
              <w:rPr>
                <w:sz w:val="26"/>
                <w:szCs w:val="26"/>
              </w:rPr>
            </w:pPr>
            <w:r w:rsidRPr="00227FD1">
              <w:rPr>
                <w:sz w:val="26"/>
                <w:szCs w:val="26"/>
              </w:rPr>
              <w:t>Витрати малого підприємництва</w:t>
            </w:r>
          </w:p>
        </w:tc>
        <w:tc>
          <w:tcPr>
            <w:tcW w:w="4871" w:type="dxa"/>
            <w:tcBorders>
              <w:top w:val="single" w:sz="4" w:space="0" w:color="000000"/>
              <w:left w:val="single" w:sz="4" w:space="0" w:color="000000"/>
              <w:bottom w:val="single" w:sz="4" w:space="0" w:color="000000"/>
              <w:right w:val="single" w:sz="4" w:space="0" w:color="000000"/>
            </w:tcBorders>
          </w:tcPr>
          <w:p w:rsidR="006F76CF" w:rsidRPr="00227FD1" w:rsidRDefault="006F76CF" w:rsidP="00914D86">
            <w:pPr>
              <w:widowControl w:val="0"/>
              <w:tabs>
                <w:tab w:val="left" w:pos="990"/>
              </w:tabs>
              <w:rPr>
                <w:i/>
                <w:sz w:val="26"/>
                <w:szCs w:val="26"/>
              </w:rPr>
            </w:pPr>
            <w:r w:rsidRPr="00227FD1">
              <w:rPr>
                <w:sz w:val="26"/>
                <w:szCs w:val="26"/>
              </w:rPr>
              <w:t xml:space="preserve">Витрати суб’єктів господарювання на </w:t>
            </w:r>
            <w:r w:rsidRPr="00227FD1">
              <w:rPr>
                <w:sz w:val="26"/>
                <w:szCs w:val="26"/>
              </w:rPr>
              <w:lastRenderedPageBreak/>
              <w:t>дотримання  норм та технологій, які забезпечують необхідне вивчення надр, не знижуючи при цьому промислову цінність</w:t>
            </w:r>
          </w:p>
        </w:tc>
      </w:tr>
      <w:tr w:rsidR="006F76CF" w:rsidRPr="00227FD1" w:rsidTr="00914D86">
        <w:tc>
          <w:tcPr>
            <w:tcW w:w="4849" w:type="dxa"/>
            <w:tcBorders>
              <w:top w:val="single" w:sz="4" w:space="0" w:color="000000"/>
              <w:left w:val="single" w:sz="4" w:space="0" w:color="000000"/>
              <w:bottom w:val="single" w:sz="4" w:space="0" w:color="000000"/>
              <w:right w:val="single" w:sz="4" w:space="0" w:color="000000"/>
            </w:tcBorders>
          </w:tcPr>
          <w:p w:rsidR="006F76CF" w:rsidRPr="00227FD1" w:rsidRDefault="006F76CF" w:rsidP="00914D86">
            <w:pPr>
              <w:widowControl w:val="0"/>
              <w:tabs>
                <w:tab w:val="left" w:pos="990"/>
              </w:tabs>
              <w:rPr>
                <w:sz w:val="26"/>
                <w:szCs w:val="26"/>
              </w:rPr>
            </w:pPr>
            <w:r w:rsidRPr="00227FD1">
              <w:rPr>
                <w:sz w:val="26"/>
                <w:szCs w:val="26"/>
              </w:rPr>
              <w:lastRenderedPageBreak/>
              <w:t>Альтернатива 2.</w:t>
            </w:r>
          </w:p>
        </w:tc>
        <w:tc>
          <w:tcPr>
            <w:tcW w:w="4871" w:type="dxa"/>
            <w:tcBorders>
              <w:top w:val="single" w:sz="4" w:space="0" w:color="000000"/>
              <w:left w:val="single" w:sz="4" w:space="0" w:color="000000"/>
              <w:bottom w:val="single" w:sz="4" w:space="0" w:color="000000"/>
              <w:right w:val="single" w:sz="4" w:space="0" w:color="000000"/>
            </w:tcBorders>
          </w:tcPr>
          <w:p w:rsidR="006F76CF" w:rsidRPr="00227FD1" w:rsidRDefault="006F76CF" w:rsidP="00914D86">
            <w:pPr>
              <w:widowControl w:val="0"/>
              <w:tabs>
                <w:tab w:val="left" w:pos="990"/>
              </w:tabs>
              <w:rPr>
                <w:sz w:val="26"/>
                <w:szCs w:val="26"/>
              </w:rPr>
            </w:pPr>
          </w:p>
        </w:tc>
      </w:tr>
      <w:tr w:rsidR="006F76CF" w:rsidRPr="00227FD1" w:rsidTr="00914D86">
        <w:tc>
          <w:tcPr>
            <w:tcW w:w="4849" w:type="dxa"/>
            <w:tcBorders>
              <w:top w:val="single" w:sz="4" w:space="0" w:color="000000"/>
              <w:left w:val="single" w:sz="4" w:space="0" w:color="000000"/>
              <w:bottom w:val="single" w:sz="4" w:space="0" w:color="000000"/>
              <w:right w:val="single" w:sz="4" w:space="0" w:color="000000"/>
            </w:tcBorders>
          </w:tcPr>
          <w:p w:rsidR="006F76CF" w:rsidRPr="00227FD1" w:rsidRDefault="006F76CF" w:rsidP="00914D86">
            <w:pPr>
              <w:widowControl w:val="0"/>
              <w:tabs>
                <w:tab w:val="left" w:pos="990"/>
              </w:tabs>
              <w:rPr>
                <w:sz w:val="26"/>
                <w:szCs w:val="26"/>
              </w:rPr>
            </w:pPr>
            <w:r w:rsidRPr="00227FD1">
              <w:rPr>
                <w:sz w:val="26"/>
                <w:szCs w:val="26"/>
              </w:rPr>
              <w:t>Витрати держави</w:t>
            </w:r>
          </w:p>
        </w:tc>
        <w:tc>
          <w:tcPr>
            <w:tcW w:w="4871" w:type="dxa"/>
            <w:tcBorders>
              <w:top w:val="single" w:sz="4" w:space="0" w:color="000000"/>
              <w:left w:val="single" w:sz="4" w:space="0" w:color="000000"/>
              <w:bottom w:val="single" w:sz="4" w:space="0" w:color="000000"/>
              <w:right w:val="single" w:sz="4" w:space="0" w:color="000000"/>
            </w:tcBorders>
          </w:tcPr>
          <w:p w:rsidR="006F76CF" w:rsidRPr="00227FD1" w:rsidRDefault="006F76CF" w:rsidP="00914D86">
            <w:pPr>
              <w:widowControl w:val="0"/>
              <w:tabs>
                <w:tab w:val="left" w:pos="990"/>
              </w:tabs>
              <w:rPr>
                <w:sz w:val="26"/>
                <w:szCs w:val="26"/>
              </w:rPr>
            </w:pPr>
            <w:r w:rsidRPr="00227FD1">
              <w:rPr>
                <w:sz w:val="26"/>
                <w:szCs w:val="26"/>
              </w:rPr>
              <w:t>Відсутні</w:t>
            </w:r>
          </w:p>
        </w:tc>
      </w:tr>
      <w:tr w:rsidR="006F76CF" w:rsidRPr="00227FD1" w:rsidTr="00914D86">
        <w:tc>
          <w:tcPr>
            <w:tcW w:w="4849" w:type="dxa"/>
            <w:tcBorders>
              <w:top w:val="single" w:sz="4" w:space="0" w:color="000000"/>
              <w:left w:val="single" w:sz="4" w:space="0" w:color="000000"/>
              <w:bottom w:val="single" w:sz="4" w:space="0" w:color="000000"/>
              <w:right w:val="single" w:sz="4" w:space="0" w:color="000000"/>
            </w:tcBorders>
          </w:tcPr>
          <w:p w:rsidR="006F76CF" w:rsidRPr="00227FD1" w:rsidRDefault="006F76CF" w:rsidP="00914D86">
            <w:pPr>
              <w:widowControl w:val="0"/>
              <w:tabs>
                <w:tab w:val="left" w:pos="990"/>
              </w:tabs>
              <w:rPr>
                <w:sz w:val="26"/>
                <w:szCs w:val="26"/>
              </w:rPr>
            </w:pPr>
            <w:r w:rsidRPr="00227FD1">
              <w:rPr>
                <w:sz w:val="26"/>
                <w:szCs w:val="26"/>
              </w:rPr>
              <w:t>Витрати великого та середнього підприємництва</w:t>
            </w:r>
          </w:p>
        </w:tc>
        <w:tc>
          <w:tcPr>
            <w:tcW w:w="4871" w:type="dxa"/>
            <w:tcBorders>
              <w:top w:val="single" w:sz="4" w:space="0" w:color="000000"/>
              <w:left w:val="single" w:sz="4" w:space="0" w:color="000000"/>
              <w:bottom w:val="single" w:sz="4" w:space="0" w:color="000000"/>
              <w:right w:val="single" w:sz="4" w:space="0" w:color="000000"/>
            </w:tcBorders>
          </w:tcPr>
          <w:p w:rsidR="006F76CF" w:rsidRPr="00227FD1" w:rsidRDefault="00DF72B5" w:rsidP="00914D86">
            <w:pPr>
              <w:widowControl w:val="0"/>
              <w:tabs>
                <w:tab w:val="left" w:pos="990"/>
              </w:tabs>
              <w:rPr>
                <w:sz w:val="26"/>
                <w:szCs w:val="26"/>
              </w:rPr>
            </w:pPr>
            <w:r>
              <w:rPr>
                <w:sz w:val="26"/>
                <w:szCs w:val="26"/>
              </w:rPr>
              <w:t>25 248</w:t>
            </w:r>
            <w:r w:rsidRPr="00227FD1">
              <w:rPr>
                <w:sz w:val="26"/>
                <w:szCs w:val="26"/>
              </w:rPr>
              <w:t>,0</w:t>
            </w:r>
            <w:r>
              <w:rPr>
                <w:sz w:val="26"/>
                <w:szCs w:val="26"/>
              </w:rPr>
              <w:t xml:space="preserve"> </w:t>
            </w:r>
            <w:r w:rsidR="006F76CF" w:rsidRPr="00227FD1">
              <w:rPr>
                <w:sz w:val="26"/>
                <w:szCs w:val="26"/>
              </w:rPr>
              <w:t>грн</w:t>
            </w:r>
          </w:p>
        </w:tc>
      </w:tr>
      <w:tr w:rsidR="006F76CF" w:rsidRPr="00227FD1" w:rsidTr="00914D86">
        <w:tc>
          <w:tcPr>
            <w:tcW w:w="4849" w:type="dxa"/>
            <w:tcBorders>
              <w:top w:val="single" w:sz="4" w:space="0" w:color="000000"/>
              <w:left w:val="single" w:sz="4" w:space="0" w:color="000000"/>
              <w:bottom w:val="single" w:sz="4" w:space="0" w:color="000000"/>
              <w:right w:val="single" w:sz="4" w:space="0" w:color="000000"/>
            </w:tcBorders>
          </w:tcPr>
          <w:p w:rsidR="006F76CF" w:rsidRPr="00227FD1" w:rsidRDefault="006F76CF" w:rsidP="00914D86">
            <w:pPr>
              <w:widowControl w:val="0"/>
              <w:tabs>
                <w:tab w:val="left" w:pos="990"/>
              </w:tabs>
              <w:rPr>
                <w:sz w:val="26"/>
                <w:szCs w:val="26"/>
              </w:rPr>
            </w:pPr>
            <w:r w:rsidRPr="00227FD1">
              <w:rPr>
                <w:sz w:val="26"/>
                <w:szCs w:val="26"/>
              </w:rPr>
              <w:t>Витрати малого підприємництва</w:t>
            </w:r>
          </w:p>
        </w:tc>
        <w:tc>
          <w:tcPr>
            <w:tcW w:w="4871" w:type="dxa"/>
            <w:tcBorders>
              <w:top w:val="single" w:sz="4" w:space="0" w:color="000000"/>
              <w:left w:val="single" w:sz="4" w:space="0" w:color="000000"/>
              <w:bottom w:val="single" w:sz="4" w:space="0" w:color="000000"/>
              <w:right w:val="single" w:sz="4" w:space="0" w:color="000000"/>
            </w:tcBorders>
          </w:tcPr>
          <w:p w:rsidR="006F76CF" w:rsidRPr="00227FD1" w:rsidRDefault="00DF72B5" w:rsidP="00914D86">
            <w:pPr>
              <w:widowControl w:val="0"/>
              <w:tabs>
                <w:tab w:val="left" w:pos="990"/>
              </w:tabs>
              <w:rPr>
                <w:i/>
                <w:sz w:val="26"/>
                <w:szCs w:val="26"/>
              </w:rPr>
            </w:pPr>
            <w:r>
              <w:rPr>
                <w:sz w:val="26"/>
                <w:szCs w:val="26"/>
              </w:rPr>
              <w:t>111 648</w:t>
            </w:r>
            <w:r w:rsidRPr="00227FD1">
              <w:rPr>
                <w:sz w:val="26"/>
                <w:szCs w:val="26"/>
              </w:rPr>
              <w:t>,0</w:t>
            </w:r>
            <w:r>
              <w:rPr>
                <w:sz w:val="26"/>
                <w:szCs w:val="26"/>
              </w:rPr>
              <w:t xml:space="preserve"> грн</w:t>
            </w:r>
          </w:p>
        </w:tc>
      </w:tr>
    </w:tbl>
    <w:p w:rsidR="006F76CF" w:rsidRPr="00227FD1" w:rsidRDefault="006F76CF" w:rsidP="00A305B4">
      <w:pPr>
        <w:widowControl w:val="0"/>
        <w:tabs>
          <w:tab w:val="left" w:pos="1315"/>
        </w:tabs>
        <w:ind w:firstLine="709"/>
        <w:jc w:val="both"/>
        <w:rPr>
          <w:sz w:val="26"/>
          <w:szCs w:val="26"/>
        </w:rPr>
      </w:pPr>
      <w:r w:rsidRPr="00227FD1">
        <w:rPr>
          <w:sz w:val="26"/>
          <w:szCs w:val="26"/>
        </w:rPr>
        <w:t xml:space="preserve">Внаслідок прийняття регуляторного </w:t>
      </w:r>
      <w:proofErr w:type="spellStart"/>
      <w:r w:rsidRPr="00227FD1">
        <w:rPr>
          <w:sz w:val="26"/>
          <w:szCs w:val="26"/>
        </w:rPr>
        <w:t>акта</w:t>
      </w:r>
      <w:proofErr w:type="spellEnd"/>
      <w:r w:rsidRPr="00227FD1">
        <w:rPr>
          <w:sz w:val="26"/>
          <w:szCs w:val="26"/>
        </w:rPr>
        <w:t xml:space="preserve"> не прогнозується зменшення витрат суб’єктів господарювання.</w:t>
      </w:r>
    </w:p>
    <w:p w:rsidR="00844F1B" w:rsidRDefault="00844F1B" w:rsidP="006F76CF">
      <w:pPr>
        <w:widowControl w:val="0"/>
        <w:tabs>
          <w:tab w:val="left" w:pos="990"/>
        </w:tabs>
        <w:spacing w:after="120"/>
        <w:ind w:firstLine="709"/>
        <w:jc w:val="both"/>
        <w:rPr>
          <w:b/>
          <w:sz w:val="26"/>
          <w:szCs w:val="26"/>
        </w:rPr>
      </w:pPr>
    </w:p>
    <w:p w:rsidR="006F76CF" w:rsidRPr="00227FD1" w:rsidRDefault="006F76CF" w:rsidP="006F76CF">
      <w:pPr>
        <w:widowControl w:val="0"/>
        <w:tabs>
          <w:tab w:val="left" w:pos="990"/>
        </w:tabs>
        <w:spacing w:after="120"/>
        <w:ind w:firstLine="709"/>
        <w:jc w:val="both"/>
        <w:rPr>
          <w:b/>
          <w:sz w:val="26"/>
          <w:szCs w:val="26"/>
        </w:rPr>
      </w:pPr>
      <w:r w:rsidRPr="00227FD1">
        <w:rPr>
          <w:b/>
          <w:sz w:val="26"/>
          <w:szCs w:val="26"/>
        </w:rPr>
        <w:t>IV. Вибір найбільш оптимального альтернативного способу досягнення цілей</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410"/>
        <w:gridCol w:w="4820"/>
      </w:tblGrid>
      <w:tr w:rsidR="006F76CF" w:rsidRPr="00227FD1" w:rsidTr="00533D83">
        <w:tc>
          <w:tcPr>
            <w:tcW w:w="2268" w:type="dxa"/>
          </w:tcPr>
          <w:p w:rsidR="006F76CF" w:rsidRPr="00227FD1" w:rsidRDefault="006F76CF" w:rsidP="00914D86">
            <w:pPr>
              <w:widowControl w:val="0"/>
              <w:tabs>
                <w:tab w:val="left" w:pos="990"/>
              </w:tabs>
              <w:spacing w:after="120"/>
              <w:ind w:left="90"/>
              <w:jc w:val="center"/>
              <w:rPr>
                <w:sz w:val="26"/>
                <w:szCs w:val="26"/>
              </w:rPr>
            </w:pPr>
            <w:r w:rsidRPr="00227FD1">
              <w:rPr>
                <w:sz w:val="26"/>
                <w:szCs w:val="26"/>
              </w:rPr>
              <w:t>Рейтинг результативності (досягнення цілей під час вирішення проблеми)</w:t>
            </w:r>
          </w:p>
        </w:tc>
        <w:tc>
          <w:tcPr>
            <w:tcW w:w="2410" w:type="dxa"/>
          </w:tcPr>
          <w:p w:rsidR="006F76CF" w:rsidRPr="00227FD1" w:rsidRDefault="006F76CF" w:rsidP="00914D86">
            <w:pPr>
              <w:widowControl w:val="0"/>
              <w:tabs>
                <w:tab w:val="left" w:pos="990"/>
              </w:tabs>
              <w:spacing w:after="120"/>
              <w:jc w:val="center"/>
              <w:rPr>
                <w:sz w:val="26"/>
                <w:szCs w:val="26"/>
              </w:rPr>
            </w:pPr>
            <w:r w:rsidRPr="00227FD1">
              <w:rPr>
                <w:sz w:val="26"/>
                <w:szCs w:val="26"/>
              </w:rPr>
              <w:t>Бал результативності (за чотирибальною системою оцінки)</w:t>
            </w:r>
          </w:p>
        </w:tc>
        <w:tc>
          <w:tcPr>
            <w:tcW w:w="4820" w:type="dxa"/>
          </w:tcPr>
          <w:p w:rsidR="006F76CF" w:rsidRPr="00227FD1" w:rsidRDefault="006F76CF" w:rsidP="00914D86">
            <w:pPr>
              <w:widowControl w:val="0"/>
              <w:tabs>
                <w:tab w:val="left" w:pos="990"/>
              </w:tabs>
              <w:spacing w:after="120"/>
              <w:jc w:val="center"/>
              <w:rPr>
                <w:sz w:val="26"/>
                <w:szCs w:val="26"/>
              </w:rPr>
            </w:pPr>
            <w:r w:rsidRPr="00227FD1">
              <w:rPr>
                <w:sz w:val="26"/>
                <w:szCs w:val="26"/>
              </w:rPr>
              <w:t xml:space="preserve">Коментарі щодо присвоєння відповідного </w:t>
            </w:r>
            <w:proofErr w:type="spellStart"/>
            <w:r w:rsidRPr="00227FD1">
              <w:rPr>
                <w:sz w:val="26"/>
                <w:szCs w:val="26"/>
              </w:rPr>
              <w:t>бала</w:t>
            </w:r>
            <w:proofErr w:type="spellEnd"/>
          </w:p>
        </w:tc>
      </w:tr>
      <w:tr w:rsidR="006F76CF" w:rsidRPr="00227FD1" w:rsidTr="00533D83">
        <w:tc>
          <w:tcPr>
            <w:tcW w:w="2268" w:type="dxa"/>
            <w:tcBorders>
              <w:bottom w:val="single" w:sz="4" w:space="0" w:color="000000"/>
            </w:tcBorders>
          </w:tcPr>
          <w:p w:rsidR="006F76CF" w:rsidRPr="00227FD1" w:rsidRDefault="006F76CF" w:rsidP="00914D86">
            <w:pPr>
              <w:widowControl w:val="0"/>
              <w:tabs>
                <w:tab w:val="left" w:pos="990"/>
              </w:tabs>
              <w:spacing w:after="120"/>
              <w:ind w:left="90"/>
              <w:rPr>
                <w:sz w:val="26"/>
                <w:szCs w:val="26"/>
              </w:rPr>
            </w:pPr>
            <w:r w:rsidRPr="00227FD1">
              <w:rPr>
                <w:sz w:val="26"/>
                <w:szCs w:val="26"/>
              </w:rPr>
              <w:t>Альтернатива 1. Залишити чинний нормативно-правовий акт без змін</w:t>
            </w:r>
          </w:p>
        </w:tc>
        <w:tc>
          <w:tcPr>
            <w:tcW w:w="2410" w:type="dxa"/>
            <w:tcBorders>
              <w:bottom w:val="single" w:sz="4" w:space="0" w:color="000000"/>
            </w:tcBorders>
          </w:tcPr>
          <w:p w:rsidR="006F76CF" w:rsidRPr="00227FD1" w:rsidRDefault="006F76CF" w:rsidP="00914D86">
            <w:pPr>
              <w:widowControl w:val="0"/>
              <w:tabs>
                <w:tab w:val="left" w:pos="990"/>
              </w:tabs>
              <w:spacing w:after="120"/>
              <w:ind w:left="90"/>
              <w:jc w:val="center"/>
              <w:rPr>
                <w:sz w:val="26"/>
                <w:szCs w:val="26"/>
              </w:rPr>
            </w:pPr>
            <w:r w:rsidRPr="00227FD1">
              <w:rPr>
                <w:sz w:val="26"/>
                <w:szCs w:val="26"/>
              </w:rPr>
              <w:t>1</w:t>
            </w:r>
          </w:p>
        </w:tc>
        <w:tc>
          <w:tcPr>
            <w:tcW w:w="4820" w:type="dxa"/>
            <w:tcBorders>
              <w:bottom w:val="single" w:sz="4" w:space="0" w:color="000000"/>
            </w:tcBorders>
          </w:tcPr>
          <w:p w:rsidR="006F76CF" w:rsidRPr="00227FD1" w:rsidRDefault="006F76CF" w:rsidP="00914D86">
            <w:pPr>
              <w:widowControl w:val="0"/>
              <w:pBdr>
                <w:top w:val="nil"/>
                <w:left w:val="nil"/>
                <w:bottom w:val="nil"/>
                <w:right w:val="nil"/>
                <w:between w:val="nil"/>
              </w:pBdr>
              <w:shd w:val="clear" w:color="auto" w:fill="FFFFFF"/>
              <w:rPr>
                <w:sz w:val="26"/>
                <w:szCs w:val="26"/>
              </w:rPr>
            </w:pPr>
            <w:r w:rsidRPr="00227FD1">
              <w:rPr>
                <w:sz w:val="26"/>
                <w:szCs w:val="26"/>
              </w:rPr>
              <w:t>Така альтернатива не сприятиме досягненню цілей державного регулювання. Залишаються проблеми зазначені у Розділі 1 Аналізу.</w:t>
            </w:r>
          </w:p>
        </w:tc>
      </w:tr>
      <w:tr w:rsidR="006F76CF" w:rsidRPr="00227FD1" w:rsidTr="00533D83">
        <w:tc>
          <w:tcPr>
            <w:tcW w:w="2268" w:type="dxa"/>
            <w:tcBorders>
              <w:bottom w:val="single" w:sz="4" w:space="0" w:color="000000"/>
            </w:tcBorders>
          </w:tcPr>
          <w:p w:rsidR="006F76CF" w:rsidRPr="00227FD1" w:rsidRDefault="006F76CF" w:rsidP="00914D86">
            <w:pPr>
              <w:widowControl w:val="0"/>
              <w:tabs>
                <w:tab w:val="left" w:pos="990"/>
              </w:tabs>
              <w:spacing w:after="120"/>
              <w:ind w:left="90"/>
              <w:rPr>
                <w:sz w:val="26"/>
                <w:szCs w:val="26"/>
              </w:rPr>
            </w:pPr>
            <w:r w:rsidRPr="00227FD1">
              <w:rPr>
                <w:sz w:val="26"/>
                <w:szCs w:val="26"/>
              </w:rPr>
              <w:t>Альтернатива 2.</w:t>
            </w:r>
          </w:p>
          <w:p w:rsidR="006F76CF" w:rsidRPr="00227FD1" w:rsidRDefault="006F76CF" w:rsidP="00914D86">
            <w:pPr>
              <w:widowControl w:val="0"/>
              <w:tabs>
                <w:tab w:val="left" w:pos="990"/>
              </w:tabs>
              <w:spacing w:after="120"/>
              <w:ind w:left="90"/>
              <w:rPr>
                <w:sz w:val="26"/>
                <w:szCs w:val="26"/>
              </w:rPr>
            </w:pPr>
            <w:r w:rsidRPr="00227FD1">
              <w:rPr>
                <w:sz w:val="26"/>
                <w:szCs w:val="26"/>
              </w:rPr>
              <w:t xml:space="preserve">Затвердження змін до чинного нормативно-правового </w:t>
            </w:r>
            <w:proofErr w:type="spellStart"/>
            <w:r w:rsidRPr="00227FD1">
              <w:rPr>
                <w:sz w:val="26"/>
                <w:szCs w:val="26"/>
              </w:rPr>
              <w:t>акта</w:t>
            </w:r>
            <w:proofErr w:type="spellEnd"/>
          </w:p>
        </w:tc>
        <w:tc>
          <w:tcPr>
            <w:tcW w:w="2410" w:type="dxa"/>
            <w:tcBorders>
              <w:bottom w:val="single" w:sz="4" w:space="0" w:color="000000"/>
            </w:tcBorders>
          </w:tcPr>
          <w:p w:rsidR="006F76CF" w:rsidRPr="00227FD1" w:rsidRDefault="006F76CF" w:rsidP="00914D86">
            <w:pPr>
              <w:widowControl w:val="0"/>
              <w:tabs>
                <w:tab w:val="left" w:pos="990"/>
              </w:tabs>
              <w:spacing w:after="120"/>
              <w:ind w:left="90"/>
              <w:jc w:val="center"/>
              <w:rPr>
                <w:sz w:val="26"/>
                <w:szCs w:val="26"/>
              </w:rPr>
            </w:pPr>
            <w:r w:rsidRPr="00227FD1">
              <w:rPr>
                <w:sz w:val="26"/>
                <w:szCs w:val="26"/>
              </w:rPr>
              <w:t>4</w:t>
            </w:r>
          </w:p>
        </w:tc>
        <w:tc>
          <w:tcPr>
            <w:tcW w:w="4820" w:type="dxa"/>
            <w:tcBorders>
              <w:bottom w:val="single" w:sz="4" w:space="0" w:color="000000"/>
            </w:tcBorders>
          </w:tcPr>
          <w:p w:rsidR="0053794B" w:rsidRPr="00227FD1" w:rsidRDefault="006F76CF" w:rsidP="00795068">
            <w:pPr>
              <w:widowControl w:val="0"/>
              <w:tabs>
                <w:tab w:val="left" w:pos="990"/>
              </w:tabs>
              <w:spacing w:after="120"/>
              <w:rPr>
                <w:sz w:val="26"/>
                <w:szCs w:val="26"/>
              </w:rPr>
            </w:pPr>
            <w:r w:rsidRPr="00227FD1">
              <w:rPr>
                <w:sz w:val="26"/>
                <w:szCs w:val="26"/>
              </w:rPr>
              <w:t xml:space="preserve">Така альтернатива сприятиме досягненню цілей державного регулювання щодо вирішення у правовому полі </w:t>
            </w:r>
            <w:r w:rsidR="00F16ADB">
              <w:rPr>
                <w:sz w:val="26"/>
                <w:szCs w:val="26"/>
              </w:rPr>
              <w:t xml:space="preserve">питання приведення у відповідність до </w:t>
            </w:r>
            <w:r w:rsidR="00795068" w:rsidRPr="00795068">
              <w:rPr>
                <w:sz w:val="26"/>
                <w:szCs w:val="26"/>
              </w:rPr>
              <w:t>міжнародної системи управління запаса</w:t>
            </w:r>
            <w:r w:rsidR="00795068">
              <w:rPr>
                <w:sz w:val="26"/>
                <w:szCs w:val="26"/>
              </w:rPr>
              <w:t>ми/ ресурсами корисних копалин,</w:t>
            </w:r>
            <w:r w:rsidR="00795068" w:rsidRPr="00795068">
              <w:rPr>
                <w:sz w:val="26"/>
                <w:szCs w:val="26"/>
              </w:rPr>
              <w:t xml:space="preserve"> розвитку геологічної галузі України та залученню інвестицій</w:t>
            </w:r>
          </w:p>
        </w:tc>
      </w:tr>
    </w:tbl>
    <w:p w:rsidR="00533D83" w:rsidRDefault="00533D83"/>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410"/>
        <w:gridCol w:w="2410"/>
        <w:gridCol w:w="2410"/>
      </w:tblGrid>
      <w:tr w:rsidR="006F76CF" w:rsidRPr="00227FD1" w:rsidTr="00005CF0">
        <w:tc>
          <w:tcPr>
            <w:tcW w:w="2268" w:type="dxa"/>
            <w:tcBorders>
              <w:top w:val="single" w:sz="4" w:space="0" w:color="000000"/>
            </w:tcBorders>
          </w:tcPr>
          <w:p w:rsidR="006F76CF" w:rsidRPr="00227FD1" w:rsidRDefault="006F76CF" w:rsidP="0053794B">
            <w:pPr>
              <w:widowControl w:val="0"/>
              <w:tabs>
                <w:tab w:val="left" w:pos="-3686"/>
                <w:tab w:val="left" w:pos="990"/>
              </w:tabs>
              <w:spacing w:after="120"/>
              <w:jc w:val="center"/>
              <w:rPr>
                <w:sz w:val="26"/>
                <w:szCs w:val="26"/>
              </w:rPr>
            </w:pPr>
            <w:r w:rsidRPr="00227FD1">
              <w:rPr>
                <w:sz w:val="26"/>
                <w:szCs w:val="26"/>
              </w:rPr>
              <w:t>Рейтинг результативності</w:t>
            </w:r>
          </w:p>
        </w:tc>
        <w:tc>
          <w:tcPr>
            <w:tcW w:w="2410" w:type="dxa"/>
            <w:tcBorders>
              <w:top w:val="single" w:sz="4" w:space="0" w:color="000000"/>
            </w:tcBorders>
          </w:tcPr>
          <w:p w:rsidR="006F76CF" w:rsidRPr="00227FD1" w:rsidRDefault="006F76CF" w:rsidP="00844F1B">
            <w:pPr>
              <w:widowControl w:val="0"/>
              <w:tabs>
                <w:tab w:val="left" w:pos="-3686"/>
                <w:tab w:val="left" w:pos="990"/>
              </w:tabs>
              <w:spacing w:after="120"/>
              <w:jc w:val="center"/>
              <w:rPr>
                <w:sz w:val="26"/>
                <w:szCs w:val="26"/>
              </w:rPr>
            </w:pPr>
            <w:r w:rsidRPr="00227FD1">
              <w:rPr>
                <w:sz w:val="26"/>
                <w:szCs w:val="26"/>
              </w:rPr>
              <w:t>Вигоди (підсумок)</w:t>
            </w:r>
          </w:p>
        </w:tc>
        <w:tc>
          <w:tcPr>
            <w:tcW w:w="2410" w:type="dxa"/>
            <w:tcBorders>
              <w:top w:val="single" w:sz="4" w:space="0" w:color="000000"/>
            </w:tcBorders>
          </w:tcPr>
          <w:p w:rsidR="006F76CF" w:rsidRPr="00227FD1" w:rsidRDefault="006F76CF" w:rsidP="00914D86">
            <w:pPr>
              <w:widowControl w:val="0"/>
              <w:tabs>
                <w:tab w:val="left" w:pos="-3686"/>
                <w:tab w:val="left" w:pos="990"/>
              </w:tabs>
              <w:spacing w:after="120"/>
              <w:jc w:val="center"/>
              <w:rPr>
                <w:sz w:val="26"/>
                <w:szCs w:val="26"/>
              </w:rPr>
            </w:pPr>
            <w:r w:rsidRPr="00227FD1">
              <w:rPr>
                <w:sz w:val="26"/>
                <w:szCs w:val="26"/>
              </w:rPr>
              <w:t>Витрати (підсумок)</w:t>
            </w:r>
          </w:p>
        </w:tc>
        <w:tc>
          <w:tcPr>
            <w:tcW w:w="2410" w:type="dxa"/>
            <w:tcBorders>
              <w:top w:val="single" w:sz="4" w:space="0" w:color="000000"/>
            </w:tcBorders>
          </w:tcPr>
          <w:p w:rsidR="006F76CF" w:rsidRPr="00227FD1" w:rsidRDefault="006F76CF" w:rsidP="00914D86">
            <w:pPr>
              <w:widowControl w:val="0"/>
              <w:tabs>
                <w:tab w:val="left" w:pos="-3686"/>
                <w:tab w:val="left" w:pos="990"/>
              </w:tabs>
              <w:spacing w:after="120"/>
              <w:ind w:left="90"/>
              <w:jc w:val="center"/>
              <w:rPr>
                <w:sz w:val="26"/>
                <w:szCs w:val="26"/>
              </w:rPr>
            </w:pPr>
            <w:r w:rsidRPr="00227FD1">
              <w:rPr>
                <w:sz w:val="26"/>
                <w:szCs w:val="26"/>
              </w:rPr>
              <w:t>Обґрунтування відповідного місця альтернативи у рейтингу</w:t>
            </w:r>
          </w:p>
        </w:tc>
      </w:tr>
      <w:tr w:rsidR="006F76CF" w:rsidRPr="00227FD1" w:rsidTr="00005CF0">
        <w:tc>
          <w:tcPr>
            <w:tcW w:w="2268" w:type="dxa"/>
            <w:tcBorders>
              <w:top w:val="single" w:sz="4" w:space="0" w:color="000000"/>
            </w:tcBorders>
          </w:tcPr>
          <w:p w:rsidR="006F76CF" w:rsidRPr="00227FD1" w:rsidRDefault="006F76CF" w:rsidP="00914D86">
            <w:pPr>
              <w:widowControl w:val="0"/>
              <w:tabs>
                <w:tab w:val="left" w:pos="990"/>
              </w:tabs>
              <w:spacing w:after="120"/>
              <w:ind w:left="90"/>
              <w:rPr>
                <w:sz w:val="26"/>
                <w:szCs w:val="26"/>
              </w:rPr>
            </w:pPr>
            <w:r w:rsidRPr="00227FD1">
              <w:rPr>
                <w:sz w:val="26"/>
                <w:szCs w:val="26"/>
              </w:rPr>
              <w:t xml:space="preserve">Альтернатива 1. Залишити чинний нормативно-правовий акт без </w:t>
            </w:r>
            <w:r w:rsidRPr="00227FD1">
              <w:rPr>
                <w:sz w:val="26"/>
                <w:szCs w:val="26"/>
              </w:rPr>
              <w:lastRenderedPageBreak/>
              <w:t>змін</w:t>
            </w:r>
          </w:p>
          <w:p w:rsidR="006F76CF" w:rsidRPr="00227FD1" w:rsidRDefault="006F76CF" w:rsidP="00914D86">
            <w:pPr>
              <w:widowControl w:val="0"/>
              <w:tabs>
                <w:tab w:val="left" w:pos="990"/>
              </w:tabs>
              <w:spacing w:after="120"/>
              <w:ind w:left="90"/>
              <w:rPr>
                <w:sz w:val="26"/>
                <w:szCs w:val="26"/>
              </w:rPr>
            </w:pPr>
          </w:p>
        </w:tc>
        <w:tc>
          <w:tcPr>
            <w:tcW w:w="2410" w:type="dxa"/>
            <w:tcBorders>
              <w:top w:val="single" w:sz="4" w:space="0" w:color="000000"/>
            </w:tcBorders>
          </w:tcPr>
          <w:p w:rsidR="006F76CF" w:rsidRPr="00227FD1" w:rsidRDefault="006F76CF" w:rsidP="00914D86">
            <w:pPr>
              <w:widowControl w:val="0"/>
              <w:tabs>
                <w:tab w:val="left" w:pos="990"/>
              </w:tabs>
              <w:spacing w:after="120"/>
              <w:ind w:left="90"/>
              <w:rPr>
                <w:b/>
                <w:sz w:val="26"/>
                <w:szCs w:val="26"/>
              </w:rPr>
            </w:pPr>
            <w:r w:rsidRPr="00227FD1">
              <w:rPr>
                <w:b/>
                <w:sz w:val="26"/>
                <w:szCs w:val="26"/>
              </w:rPr>
              <w:lastRenderedPageBreak/>
              <w:t xml:space="preserve">Для держави: </w:t>
            </w:r>
          </w:p>
          <w:p w:rsidR="006F76CF" w:rsidRPr="00227FD1" w:rsidRDefault="006F76CF" w:rsidP="00914D86">
            <w:pPr>
              <w:widowControl w:val="0"/>
              <w:tabs>
                <w:tab w:val="left" w:pos="990"/>
              </w:tabs>
              <w:spacing w:after="120"/>
              <w:ind w:left="90"/>
              <w:rPr>
                <w:sz w:val="26"/>
                <w:szCs w:val="26"/>
              </w:rPr>
            </w:pPr>
            <w:r w:rsidRPr="00227FD1">
              <w:rPr>
                <w:sz w:val="26"/>
                <w:szCs w:val="26"/>
              </w:rPr>
              <w:t>Відсутні</w:t>
            </w:r>
          </w:p>
          <w:p w:rsidR="006F76CF" w:rsidRPr="00227FD1" w:rsidRDefault="006F76CF" w:rsidP="00914D86">
            <w:pPr>
              <w:pStyle w:val="a3"/>
              <w:widowControl w:val="0"/>
              <w:tabs>
                <w:tab w:val="left" w:pos="990"/>
                <w:tab w:val="left" w:pos="1142"/>
              </w:tabs>
              <w:spacing w:after="120"/>
              <w:ind w:left="90"/>
              <w:jc w:val="left"/>
              <w:rPr>
                <w:rFonts w:ascii="Times New Roman" w:eastAsia="Times New Roman" w:hAnsi="Times New Roman" w:cs="Times New Roman"/>
                <w:sz w:val="26"/>
                <w:szCs w:val="26"/>
              </w:rPr>
            </w:pPr>
          </w:p>
          <w:p w:rsidR="006F76CF" w:rsidRPr="00227FD1" w:rsidRDefault="006F76CF" w:rsidP="00914D86">
            <w:pPr>
              <w:pStyle w:val="a3"/>
              <w:widowControl w:val="0"/>
              <w:tabs>
                <w:tab w:val="left" w:pos="990"/>
                <w:tab w:val="left" w:pos="1142"/>
              </w:tabs>
              <w:spacing w:after="120"/>
              <w:ind w:left="90"/>
              <w:jc w:val="left"/>
              <w:rPr>
                <w:rFonts w:ascii="Times New Roman" w:eastAsia="Times New Roman" w:hAnsi="Times New Roman" w:cs="Times New Roman"/>
                <w:sz w:val="26"/>
                <w:szCs w:val="26"/>
              </w:rPr>
            </w:pPr>
          </w:p>
          <w:p w:rsidR="006F76CF" w:rsidRPr="00227FD1" w:rsidRDefault="006F76CF" w:rsidP="00914D86">
            <w:pPr>
              <w:pStyle w:val="a3"/>
              <w:widowControl w:val="0"/>
              <w:tabs>
                <w:tab w:val="left" w:pos="990"/>
                <w:tab w:val="left" w:pos="1142"/>
              </w:tabs>
              <w:spacing w:after="120"/>
              <w:ind w:left="90"/>
              <w:jc w:val="left"/>
              <w:rPr>
                <w:rFonts w:ascii="Times New Roman" w:eastAsia="Times New Roman" w:hAnsi="Times New Roman" w:cs="Times New Roman"/>
                <w:sz w:val="26"/>
                <w:szCs w:val="26"/>
              </w:rPr>
            </w:pPr>
          </w:p>
          <w:p w:rsidR="006F76CF" w:rsidRPr="00227FD1" w:rsidRDefault="006F76CF" w:rsidP="00914D86">
            <w:pPr>
              <w:pStyle w:val="a3"/>
              <w:widowControl w:val="0"/>
              <w:tabs>
                <w:tab w:val="left" w:pos="990"/>
                <w:tab w:val="left" w:pos="1142"/>
              </w:tabs>
              <w:spacing w:after="120"/>
              <w:ind w:left="90"/>
              <w:jc w:val="left"/>
              <w:rPr>
                <w:rFonts w:ascii="Times New Roman" w:eastAsia="Times New Roman" w:hAnsi="Times New Roman" w:cs="Times New Roman"/>
                <w:sz w:val="26"/>
                <w:szCs w:val="26"/>
              </w:rPr>
            </w:pPr>
          </w:p>
          <w:p w:rsidR="006F76CF" w:rsidRPr="00227FD1" w:rsidRDefault="006F76CF" w:rsidP="00914D86">
            <w:pPr>
              <w:pStyle w:val="a3"/>
              <w:widowControl w:val="0"/>
              <w:tabs>
                <w:tab w:val="left" w:pos="990"/>
                <w:tab w:val="left" w:pos="1142"/>
              </w:tabs>
              <w:spacing w:after="120"/>
              <w:ind w:left="90"/>
              <w:jc w:val="left"/>
              <w:rPr>
                <w:rFonts w:ascii="Times New Roman" w:eastAsia="Times New Roman" w:hAnsi="Times New Roman" w:cs="Times New Roman"/>
                <w:sz w:val="26"/>
                <w:szCs w:val="26"/>
              </w:rPr>
            </w:pPr>
          </w:p>
          <w:p w:rsidR="006F76CF" w:rsidRPr="00227FD1" w:rsidRDefault="006F76CF" w:rsidP="00914D86">
            <w:pPr>
              <w:pStyle w:val="a3"/>
              <w:widowControl w:val="0"/>
              <w:tabs>
                <w:tab w:val="left" w:pos="990"/>
                <w:tab w:val="left" w:pos="1142"/>
              </w:tabs>
              <w:spacing w:after="120"/>
              <w:ind w:left="90"/>
              <w:jc w:val="left"/>
              <w:rPr>
                <w:rFonts w:ascii="Times New Roman" w:eastAsia="Times New Roman" w:hAnsi="Times New Roman" w:cs="Times New Roman"/>
                <w:sz w:val="26"/>
                <w:szCs w:val="26"/>
              </w:rPr>
            </w:pPr>
          </w:p>
          <w:p w:rsidR="006F76CF" w:rsidRPr="00227FD1" w:rsidRDefault="006F76CF" w:rsidP="00914D86">
            <w:pPr>
              <w:pStyle w:val="a3"/>
              <w:widowControl w:val="0"/>
              <w:tabs>
                <w:tab w:val="left" w:pos="990"/>
                <w:tab w:val="left" w:pos="1142"/>
              </w:tabs>
              <w:spacing w:after="120"/>
              <w:jc w:val="left"/>
              <w:rPr>
                <w:rFonts w:ascii="Times New Roman" w:eastAsia="Times New Roman" w:hAnsi="Times New Roman" w:cs="Times New Roman"/>
                <w:sz w:val="26"/>
                <w:szCs w:val="26"/>
              </w:rPr>
            </w:pPr>
          </w:p>
          <w:p w:rsidR="0053794B" w:rsidRDefault="0053794B" w:rsidP="00F55243"/>
          <w:p w:rsidR="0053794B" w:rsidRDefault="0053794B" w:rsidP="00F55243"/>
          <w:p w:rsidR="0053794B" w:rsidRDefault="0053794B" w:rsidP="00F55243"/>
          <w:p w:rsidR="0053794B" w:rsidRDefault="0053794B" w:rsidP="00F55243"/>
          <w:p w:rsidR="0053794B" w:rsidRDefault="0053794B" w:rsidP="00F55243"/>
          <w:p w:rsidR="0053794B" w:rsidRDefault="0053794B" w:rsidP="00F55243"/>
          <w:p w:rsidR="0053794B" w:rsidRDefault="0053794B" w:rsidP="00F55243"/>
          <w:p w:rsidR="0053794B" w:rsidRDefault="0053794B" w:rsidP="00F55243"/>
          <w:p w:rsidR="006F76CF" w:rsidRPr="00227FD1" w:rsidRDefault="006F76CF" w:rsidP="0053794B">
            <w:pPr>
              <w:pStyle w:val="a3"/>
              <w:widowControl w:val="0"/>
              <w:tabs>
                <w:tab w:val="left" w:pos="990"/>
                <w:tab w:val="left" w:pos="1142"/>
              </w:tabs>
              <w:spacing w:after="120"/>
              <w:ind w:left="90"/>
              <w:jc w:val="left"/>
              <w:rPr>
                <w:rFonts w:ascii="Times New Roman" w:eastAsia="Times New Roman" w:hAnsi="Times New Roman" w:cs="Times New Roman"/>
                <w:sz w:val="26"/>
                <w:szCs w:val="26"/>
              </w:rPr>
            </w:pPr>
            <w:r w:rsidRPr="00227FD1">
              <w:rPr>
                <w:rFonts w:ascii="Times New Roman" w:eastAsia="Times New Roman" w:hAnsi="Times New Roman" w:cs="Times New Roman"/>
                <w:sz w:val="26"/>
                <w:szCs w:val="26"/>
              </w:rPr>
              <w:t xml:space="preserve">Для суб’єктів господарювання: </w:t>
            </w:r>
          </w:p>
          <w:p w:rsidR="006F76CF" w:rsidRPr="00227FD1" w:rsidRDefault="006F76CF" w:rsidP="00914D86">
            <w:pPr>
              <w:pStyle w:val="a3"/>
              <w:widowControl w:val="0"/>
              <w:tabs>
                <w:tab w:val="left" w:pos="990"/>
                <w:tab w:val="left" w:pos="1142"/>
              </w:tabs>
              <w:spacing w:after="120"/>
              <w:ind w:left="90"/>
              <w:jc w:val="left"/>
              <w:rPr>
                <w:rFonts w:ascii="Times New Roman" w:eastAsia="Times New Roman" w:hAnsi="Times New Roman" w:cs="Times New Roman"/>
                <w:b w:val="0"/>
                <w:sz w:val="26"/>
                <w:szCs w:val="26"/>
              </w:rPr>
            </w:pPr>
            <w:r w:rsidRPr="00227FD1">
              <w:rPr>
                <w:rFonts w:ascii="Times New Roman" w:eastAsia="Times New Roman" w:hAnsi="Times New Roman" w:cs="Times New Roman"/>
                <w:b w:val="0"/>
                <w:sz w:val="26"/>
                <w:szCs w:val="26"/>
              </w:rPr>
              <w:t>Відсутні</w:t>
            </w:r>
          </w:p>
          <w:p w:rsidR="006F76CF" w:rsidRPr="00227FD1" w:rsidRDefault="006F76CF" w:rsidP="00914D86">
            <w:pPr>
              <w:pStyle w:val="a3"/>
              <w:widowControl w:val="0"/>
              <w:tabs>
                <w:tab w:val="left" w:pos="990"/>
                <w:tab w:val="left" w:pos="1142"/>
              </w:tabs>
              <w:spacing w:after="120"/>
              <w:ind w:left="90"/>
              <w:jc w:val="left"/>
              <w:rPr>
                <w:rFonts w:ascii="Times New Roman" w:eastAsia="Times New Roman" w:hAnsi="Times New Roman" w:cs="Times New Roman"/>
                <w:b w:val="0"/>
                <w:sz w:val="26"/>
                <w:szCs w:val="26"/>
              </w:rPr>
            </w:pPr>
          </w:p>
        </w:tc>
        <w:tc>
          <w:tcPr>
            <w:tcW w:w="2410" w:type="dxa"/>
            <w:tcBorders>
              <w:top w:val="single" w:sz="4" w:space="0" w:color="000000"/>
            </w:tcBorders>
          </w:tcPr>
          <w:p w:rsidR="006F76CF" w:rsidRPr="00227FD1" w:rsidRDefault="006F76CF" w:rsidP="00914D86">
            <w:pPr>
              <w:widowControl w:val="0"/>
              <w:tabs>
                <w:tab w:val="left" w:pos="-3686"/>
                <w:tab w:val="left" w:pos="990"/>
              </w:tabs>
              <w:spacing w:after="120"/>
              <w:ind w:left="90"/>
              <w:rPr>
                <w:sz w:val="26"/>
                <w:szCs w:val="26"/>
              </w:rPr>
            </w:pPr>
            <w:r w:rsidRPr="00227FD1">
              <w:rPr>
                <w:b/>
                <w:sz w:val="26"/>
                <w:szCs w:val="26"/>
              </w:rPr>
              <w:lastRenderedPageBreak/>
              <w:t>Для держави:</w:t>
            </w:r>
            <w:r w:rsidRPr="00227FD1">
              <w:rPr>
                <w:sz w:val="26"/>
                <w:szCs w:val="26"/>
              </w:rPr>
              <w:t xml:space="preserve"> </w:t>
            </w:r>
          </w:p>
          <w:p w:rsidR="006F76CF" w:rsidRDefault="00B216AA" w:rsidP="00914D86">
            <w:pPr>
              <w:widowControl w:val="0"/>
              <w:tabs>
                <w:tab w:val="left" w:pos="-3686"/>
                <w:tab w:val="left" w:pos="990"/>
              </w:tabs>
              <w:spacing w:after="120"/>
              <w:ind w:left="90"/>
              <w:rPr>
                <w:sz w:val="26"/>
                <w:szCs w:val="26"/>
              </w:rPr>
            </w:pPr>
            <w:r>
              <w:rPr>
                <w:sz w:val="26"/>
                <w:szCs w:val="26"/>
              </w:rPr>
              <w:t>Невідповідні</w:t>
            </w:r>
            <w:r w:rsidR="006F76CF" w:rsidRPr="00227FD1">
              <w:rPr>
                <w:sz w:val="26"/>
                <w:szCs w:val="26"/>
              </w:rPr>
              <w:t xml:space="preserve">сть нормативно-правового </w:t>
            </w:r>
            <w:r w:rsidR="006F76CF" w:rsidRPr="00227FD1">
              <w:rPr>
                <w:sz w:val="26"/>
                <w:szCs w:val="26"/>
              </w:rPr>
              <w:lastRenderedPageBreak/>
              <w:t xml:space="preserve">забезпечення </w:t>
            </w:r>
            <w:r w:rsidR="00844F1B">
              <w:rPr>
                <w:sz w:val="26"/>
                <w:szCs w:val="26"/>
              </w:rPr>
              <w:t xml:space="preserve">до міжнародних стандартів </w:t>
            </w:r>
            <w:r w:rsidR="006F76CF" w:rsidRPr="00227FD1">
              <w:rPr>
                <w:sz w:val="26"/>
                <w:szCs w:val="26"/>
              </w:rPr>
              <w:t>при</w:t>
            </w:r>
            <w:r>
              <w:rPr>
                <w:sz w:val="26"/>
                <w:szCs w:val="26"/>
              </w:rPr>
              <w:t>з</w:t>
            </w:r>
            <w:r w:rsidR="006F76CF" w:rsidRPr="00227FD1">
              <w:rPr>
                <w:sz w:val="26"/>
                <w:szCs w:val="26"/>
              </w:rPr>
              <w:t xml:space="preserve">водить до </w:t>
            </w:r>
            <w:r w:rsidR="00844F1B">
              <w:rPr>
                <w:sz w:val="26"/>
                <w:szCs w:val="26"/>
              </w:rPr>
              <w:t>відсутності єдиного підходу</w:t>
            </w:r>
            <w:r w:rsidR="00914D86">
              <w:rPr>
                <w:sz w:val="26"/>
                <w:szCs w:val="26"/>
              </w:rPr>
              <w:t xml:space="preserve"> оцінки запасів/ресурсів корисних копалин, що узгоджується з </w:t>
            </w:r>
            <w:r w:rsidRPr="00B216AA">
              <w:rPr>
                <w:sz w:val="26"/>
                <w:szCs w:val="26"/>
              </w:rPr>
              <w:t>міжнародно</w:t>
            </w:r>
            <w:r w:rsidR="00914D86">
              <w:rPr>
                <w:sz w:val="26"/>
                <w:szCs w:val="26"/>
              </w:rPr>
              <w:t>ю</w:t>
            </w:r>
            <w:r w:rsidRPr="00B216AA">
              <w:rPr>
                <w:sz w:val="26"/>
                <w:szCs w:val="26"/>
              </w:rPr>
              <w:t xml:space="preserve"> систем</w:t>
            </w:r>
            <w:r w:rsidR="00914D86">
              <w:rPr>
                <w:sz w:val="26"/>
                <w:szCs w:val="26"/>
              </w:rPr>
              <w:t>ою</w:t>
            </w:r>
            <w:r w:rsidRPr="00B216AA">
              <w:rPr>
                <w:sz w:val="26"/>
                <w:szCs w:val="26"/>
              </w:rPr>
              <w:t xml:space="preserve"> управління запасами/ ресурсами корисних копалин</w:t>
            </w:r>
            <w:r w:rsidR="00844F1B">
              <w:rPr>
                <w:sz w:val="26"/>
                <w:szCs w:val="26"/>
              </w:rPr>
              <w:t>.</w:t>
            </w:r>
          </w:p>
          <w:p w:rsidR="006F76CF" w:rsidRPr="00227FD1" w:rsidRDefault="006F76CF" w:rsidP="0053794B">
            <w:pPr>
              <w:jc w:val="both"/>
              <w:rPr>
                <w:sz w:val="26"/>
                <w:szCs w:val="26"/>
              </w:rPr>
            </w:pPr>
            <w:r w:rsidRPr="00227FD1">
              <w:rPr>
                <w:b/>
                <w:sz w:val="26"/>
                <w:szCs w:val="26"/>
              </w:rPr>
              <w:t>Для суб’єктів господарювання:</w:t>
            </w:r>
            <w:r w:rsidRPr="00227FD1">
              <w:rPr>
                <w:sz w:val="26"/>
                <w:szCs w:val="26"/>
              </w:rPr>
              <w:t xml:space="preserve"> </w:t>
            </w:r>
            <w:r w:rsidR="0053794B">
              <w:rPr>
                <w:sz w:val="26"/>
                <w:szCs w:val="26"/>
              </w:rPr>
              <w:t>Відсутні</w:t>
            </w:r>
          </w:p>
        </w:tc>
        <w:tc>
          <w:tcPr>
            <w:tcW w:w="2410" w:type="dxa"/>
            <w:tcBorders>
              <w:top w:val="single" w:sz="4" w:space="0" w:color="000000"/>
            </w:tcBorders>
          </w:tcPr>
          <w:p w:rsidR="006F76CF" w:rsidRPr="00227FD1" w:rsidRDefault="006F76CF" w:rsidP="00914D86">
            <w:pPr>
              <w:widowControl w:val="0"/>
              <w:tabs>
                <w:tab w:val="left" w:pos="-3686"/>
                <w:tab w:val="left" w:pos="990"/>
              </w:tabs>
              <w:spacing w:after="120"/>
              <w:ind w:left="90"/>
              <w:rPr>
                <w:sz w:val="26"/>
                <w:szCs w:val="26"/>
              </w:rPr>
            </w:pPr>
            <w:r w:rsidRPr="00227FD1">
              <w:rPr>
                <w:b/>
                <w:sz w:val="26"/>
                <w:szCs w:val="26"/>
              </w:rPr>
              <w:lastRenderedPageBreak/>
              <w:t>Для держави:</w:t>
            </w:r>
          </w:p>
          <w:p w:rsidR="006F76CF" w:rsidRPr="00227FD1" w:rsidRDefault="006F76CF" w:rsidP="00914D86">
            <w:pPr>
              <w:widowControl w:val="0"/>
              <w:tabs>
                <w:tab w:val="left" w:pos="-3686"/>
                <w:tab w:val="left" w:pos="990"/>
              </w:tabs>
              <w:spacing w:after="120"/>
              <w:ind w:left="90"/>
              <w:rPr>
                <w:sz w:val="26"/>
                <w:szCs w:val="26"/>
              </w:rPr>
            </w:pPr>
            <w:r w:rsidRPr="00227FD1">
              <w:rPr>
                <w:sz w:val="26"/>
                <w:szCs w:val="26"/>
              </w:rPr>
              <w:t xml:space="preserve">Така альтернатива є неприйнятною, оскільки не </w:t>
            </w:r>
            <w:r w:rsidRPr="00227FD1">
              <w:rPr>
                <w:sz w:val="26"/>
                <w:szCs w:val="26"/>
              </w:rPr>
              <w:lastRenderedPageBreak/>
              <w:t>сприятиме досягненню цілей державного регулювання.</w:t>
            </w:r>
          </w:p>
          <w:p w:rsidR="006F76CF" w:rsidRDefault="006F76CF" w:rsidP="00914D86">
            <w:pPr>
              <w:widowControl w:val="0"/>
              <w:tabs>
                <w:tab w:val="left" w:pos="-3686"/>
                <w:tab w:val="left" w:pos="990"/>
              </w:tabs>
              <w:spacing w:after="120"/>
              <w:rPr>
                <w:sz w:val="26"/>
                <w:szCs w:val="26"/>
              </w:rPr>
            </w:pPr>
          </w:p>
          <w:p w:rsidR="00F55243" w:rsidRDefault="00F55243" w:rsidP="00914D86">
            <w:pPr>
              <w:widowControl w:val="0"/>
              <w:tabs>
                <w:tab w:val="left" w:pos="-3686"/>
                <w:tab w:val="left" w:pos="990"/>
              </w:tabs>
              <w:spacing w:after="120"/>
              <w:rPr>
                <w:sz w:val="26"/>
                <w:szCs w:val="26"/>
              </w:rPr>
            </w:pPr>
          </w:p>
          <w:p w:rsidR="00F55243" w:rsidRDefault="00F55243" w:rsidP="00914D86">
            <w:pPr>
              <w:widowControl w:val="0"/>
              <w:tabs>
                <w:tab w:val="left" w:pos="-3686"/>
                <w:tab w:val="left" w:pos="990"/>
              </w:tabs>
              <w:spacing w:after="120"/>
              <w:rPr>
                <w:sz w:val="26"/>
                <w:szCs w:val="26"/>
              </w:rPr>
            </w:pPr>
          </w:p>
          <w:p w:rsidR="00F55243" w:rsidRPr="00227FD1" w:rsidRDefault="00F55243" w:rsidP="00914D86">
            <w:pPr>
              <w:widowControl w:val="0"/>
              <w:tabs>
                <w:tab w:val="left" w:pos="-3686"/>
                <w:tab w:val="left" w:pos="990"/>
              </w:tabs>
              <w:spacing w:after="120"/>
              <w:rPr>
                <w:sz w:val="26"/>
                <w:szCs w:val="26"/>
              </w:rPr>
            </w:pPr>
          </w:p>
          <w:p w:rsidR="006F76CF" w:rsidRPr="00227FD1" w:rsidRDefault="006F76CF" w:rsidP="00914D86">
            <w:pPr>
              <w:widowControl w:val="0"/>
              <w:tabs>
                <w:tab w:val="left" w:pos="-3686"/>
                <w:tab w:val="left" w:pos="990"/>
              </w:tabs>
              <w:spacing w:after="120"/>
              <w:rPr>
                <w:sz w:val="26"/>
                <w:szCs w:val="26"/>
              </w:rPr>
            </w:pPr>
          </w:p>
          <w:p w:rsidR="0053794B" w:rsidRDefault="0053794B" w:rsidP="00914D86">
            <w:pPr>
              <w:widowControl w:val="0"/>
              <w:tabs>
                <w:tab w:val="left" w:pos="-3686"/>
                <w:tab w:val="left" w:pos="990"/>
              </w:tabs>
              <w:spacing w:after="120"/>
              <w:ind w:left="90"/>
              <w:rPr>
                <w:b/>
                <w:sz w:val="26"/>
                <w:szCs w:val="26"/>
              </w:rPr>
            </w:pPr>
          </w:p>
          <w:p w:rsidR="0053794B" w:rsidRDefault="0053794B" w:rsidP="00914D86">
            <w:pPr>
              <w:widowControl w:val="0"/>
              <w:tabs>
                <w:tab w:val="left" w:pos="-3686"/>
                <w:tab w:val="left" w:pos="990"/>
              </w:tabs>
              <w:spacing w:after="120"/>
              <w:ind w:left="90"/>
              <w:rPr>
                <w:b/>
                <w:sz w:val="26"/>
                <w:szCs w:val="26"/>
              </w:rPr>
            </w:pPr>
          </w:p>
          <w:p w:rsidR="00844F1B" w:rsidRDefault="00844F1B" w:rsidP="00914D86">
            <w:pPr>
              <w:widowControl w:val="0"/>
              <w:tabs>
                <w:tab w:val="left" w:pos="-3686"/>
                <w:tab w:val="left" w:pos="990"/>
              </w:tabs>
              <w:spacing w:after="120"/>
              <w:ind w:left="90"/>
              <w:rPr>
                <w:b/>
                <w:sz w:val="26"/>
                <w:szCs w:val="26"/>
              </w:rPr>
            </w:pPr>
          </w:p>
          <w:p w:rsidR="006F76CF" w:rsidRPr="00227FD1" w:rsidRDefault="006F76CF" w:rsidP="00914D86">
            <w:pPr>
              <w:widowControl w:val="0"/>
              <w:tabs>
                <w:tab w:val="left" w:pos="-3686"/>
                <w:tab w:val="left" w:pos="990"/>
              </w:tabs>
              <w:spacing w:after="120"/>
              <w:ind w:left="90"/>
              <w:rPr>
                <w:b/>
                <w:sz w:val="26"/>
                <w:szCs w:val="26"/>
              </w:rPr>
            </w:pPr>
            <w:r w:rsidRPr="00227FD1">
              <w:rPr>
                <w:b/>
                <w:sz w:val="26"/>
                <w:szCs w:val="26"/>
              </w:rPr>
              <w:t>Для суб’єктів господарювання:</w:t>
            </w:r>
          </w:p>
          <w:p w:rsidR="006F76CF" w:rsidRPr="00227FD1" w:rsidRDefault="0053794B" w:rsidP="00914D86">
            <w:pPr>
              <w:widowControl w:val="0"/>
              <w:tabs>
                <w:tab w:val="left" w:pos="-3686"/>
                <w:tab w:val="left" w:pos="990"/>
              </w:tabs>
              <w:spacing w:after="120"/>
              <w:ind w:left="90"/>
              <w:rPr>
                <w:sz w:val="26"/>
                <w:szCs w:val="26"/>
              </w:rPr>
            </w:pPr>
            <w:r>
              <w:rPr>
                <w:sz w:val="26"/>
                <w:szCs w:val="26"/>
              </w:rPr>
              <w:t>Відсутня</w:t>
            </w:r>
          </w:p>
        </w:tc>
      </w:tr>
      <w:tr w:rsidR="006F76CF" w:rsidRPr="00227FD1" w:rsidTr="00005CF0">
        <w:tc>
          <w:tcPr>
            <w:tcW w:w="2268" w:type="dxa"/>
            <w:tcBorders>
              <w:bottom w:val="single" w:sz="4" w:space="0" w:color="000000"/>
            </w:tcBorders>
          </w:tcPr>
          <w:p w:rsidR="006F76CF" w:rsidRPr="00227FD1" w:rsidRDefault="006F76CF" w:rsidP="00914D86">
            <w:pPr>
              <w:widowControl w:val="0"/>
              <w:tabs>
                <w:tab w:val="left" w:pos="990"/>
              </w:tabs>
              <w:spacing w:after="120"/>
              <w:ind w:left="90"/>
              <w:rPr>
                <w:sz w:val="26"/>
                <w:szCs w:val="26"/>
              </w:rPr>
            </w:pPr>
            <w:r w:rsidRPr="00227FD1">
              <w:rPr>
                <w:sz w:val="26"/>
                <w:szCs w:val="26"/>
              </w:rPr>
              <w:lastRenderedPageBreak/>
              <w:t xml:space="preserve">Альтернатива 2.Затвердження змін до чинного нормативно-правового </w:t>
            </w:r>
            <w:proofErr w:type="spellStart"/>
            <w:r w:rsidRPr="00227FD1">
              <w:rPr>
                <w:sz w:val="26"/>
                <w:szCs w:val="26"/>
              </w:rPr>
              <w:t>акта</w:t>
            </w:r>
            <w:proofErr w:type="spellEnd"/>
          </w:p>
          <w:p w:rsidR="006F76CF" w:rsidRPr="00227FD1" w:rsidRDefault="006F76CF" w:rsidP="00914D86">
            <w:pPr>
              <w:widowControl w:val="0"/>
              <w:tabs>
                <w:tab w:val="left" w:pos="990"/>
              </w:tabs>
              <w:spacing w:after="120"/>
              <w:ind w:left="90"/>
              <w:rPr>
                <w:sz w:val="26"/>
                <w:szCs w:val="26"/>
              </w:rPr>
            </w:pPr>
          </w:p>
        </w:tc>
        <w:tc>
          <w:tcPr>
            <w:tcW w:w="2410" w:type="dxa"/>
            <w:tcBorders>
              <w:bottom w:val="single" w:sz="4" w:space="0" w:color="000000"/>
            </w:tcBorders>
          </w:tcPr>
          <w:p w:rsidR="006F76CF" w:rsidRPr="00227FD1" w:rsidRDefault="006F76CF" w:rsidP="00914D86">
            <w:pPr>
              <w:widowControl w:val="0"/>
              <w:tabs>
                <w:tab w:val="left" w:pos="-3686"/>
                <w:tab w:val="left" w:pos="990"/>
              </w:tabs>
              <w:spacing w:after="120"/>
              <w:ind w:left="90"/>
              <w:rPr>
                <w:sz w:val="26"/>
                <w:szCs w:val="26"/>
              </w:rPr>
            </w:pPr>
            <w:r w:rsidRPr="00227FD1">
              <w:rPr>
                <w:b/>
                <w:sz w:val="26"/>
                <w:szCs w:val="26"/>
              </w:rPr>
              <w:t>Для держави:</w:t>
            </w:r>
            <w:r w:rsidRPr="00227FD1">
              <w:rPr>
                <w:sz w:val="26"/>
                <w:szCs w:val="26"/>
              </w:rPr>
              <w:t xml:space="preserve"> Покращення розвитку ресурсного потенціалу держави.</w:t>
            </w:r>
          </w:p>
          <w:p w:rsidR="006F76CF" w:rsidRPr="00227FD1" w:rsidRDefault="006F76CF" w:rsidP="00914D86">
            <w:pPr>
              <w:widowControl w:val="0"/>
              <w:tabs>
                <w:tab w:val="left" w:pos="-3686"/>
                <w:tab w:val="left" w:pos="990"/>
              </w:tabs>
              <w:spacing w:after="120"/>
              <w:ind w:left="90"/>
              <w:rPr>
                <w:sz w:val="26"/>
                <w:szCs w:val="26"/>
              </w:rPr>
            </w:pPr>
            <w:r w:rsidRPr="00227FD1">
              <w:rPr>
                <w:sz w:val="26"/>
                <w:szCs w:val="26"/>
              </w:rPr>
              <w:t xml:space="preserve">Наближення законодавства України до </w:t>
            </w:r>
            <w:r w:rsidR="00914D86">
              <w:rPr>
                <w:sz w:val="26"/>
                <w:szCs w:val="26"/>
              </w:rPr>
              <w:t>міжнародн</w:t>
            </w:r>
            <w:r w:rsidRPr="00227FD1">
              <w:rPr>
                <w:sz w:val="26"/>
                <w:szCs w:val="26"/>
              </w:rPr>
              <w:t>ого рівня.</w:t>
            </w:r>
          </w:p>
          <w:p w:rsidR="006F76CF" w:rsidRPr="00227FD1" w:rsidRDefault="006F76CF" w:rsidP="00914D86">
            <w:pPr>
              <w:widowControl w:val="0"/>
              <w:tabs>
                <w:tab w:val="left" w:pos="990"/>
              </w:tabs>
              <w:spacing w:after="120"/>
              <w:ind w:left="90"/>
              <w:rPr>
                <w:b/>
                <w:sz w:val="26"/>
                <w:szCs w:val="26"/>
              </w:rPr>
            </w:pPr>
            <w:r w:rsidRPr="00227FD1">
              <w:rPr>
                <w:b/>
                <w:sz w:val="26"/>
                <w:szCs w:val="26"/>
              </w:rPr>
              <w:t xml:space="preserve">Для суб’єктів господарювання: </w:t>
            </w:r>
          </w:p>
          <w:p w:rsidR="006F76CF" w:rsidRPr="00227FD1" w:rsidRDefault="006F76CF" w:rsidP="0053794B">
            <w:pPr>
              <w:widowControl w:val="0"/>
              <w:tabs>
                <w:tab w:val="left" w:pos="-3686"/>
                <w:tab w:val="left" w:pos="990"/>
              </w:tabs>
              <w:spacing w:after="120"/>
              <w:rPr>
                <w:sz w:val="26"/>
                <w:szCs w:val="26"/>
              </w:rPr>
            </w:pPr>
            <w:r w:rsidRPr="00227FD1">
              <w:rPr>
                <w:sz w:val="26"/>
                <w:szCs w:val="26"/>
              </w:rPr>
              <w:t xml:space="preserve">Регулювання процесів позитивно вплине на </w:t>
            </w:r>
            <w:r w:rsidR="0053794B">
              <w:rPr>
                <w:sz w:val="26"/>
                <w:szCs w:val="26"/>
              </w:rPr>
              <w:t>оцінку запасів корисних копалин при їх затвердженні в ДКЗ</w:t>
            </w:r>
            <w:r w:rsidRPr="00227FD1">
              <w:rPr>
                <w:sz w:val="26"/>
                <w:szCs w:val="26"/>
              </w:rPr>
              <w:t xml:space="preserve"> </w:t>
            </w:r>
          </w:p>
        </w:tc>
        <w:tc>
          <w:tcPr>
            <w:tcW w:w="2410" w:type="dxa"/>
            <w:tcBorders>
              <w:bottom w:val="single" w:sz="4" w:space="0" w:color="000000"/>
            </w:tcBorders>
          </w:tcPr>
          <w:p w:rsidR="006F76CF" w:rsidRPr="00227FD1" w:rsidRDefault="006F76CF" w:rsidP="00914D86">
            <w:pPr>
              <w:widowControl w:val="0"/>
              <w:tabs>
                <w:tab w:val="left" w:pos="990"/>
              </w:tabs>
              <w:spacing w:after="120"/>
              <w:ind w:left="90"/>
              <w:rPr>
                <w:sz w:val="26"/>
                <w:szCs w:val="26"/>
              </w:rPr>
            </w:pPr>
            <w:r w:rsidRPr="00227FD1">
              <w:rPr>
                <w:b/>
                <w:sz w:val="26"/>
                <w:szCs w:val="26"/>
              </w:rPr>
              <w:t>Для держави :</w:t>
            </w:r>
            <w:r w:rsidRPr="00227FD1">
              <w:rPr>
                <w:sz w:val="26"/>
                <w:szCs w:val="26"/>
              </w:rPr>
              <w:t xml:space="preserve"> Відсутні</w:t>
            </w:r>
          </w:p>
          <w:p w:rsidR="006F76CF" w:rsidRPr="00227FD1" w:rsidRDefault="006F76CF" w:rsidP="00914D86">
            <w:pPr>
              <w:widowControl w:val="0"/>
              <w:tabs>
                <w:tab w:val="left" w:pos="990"/>
              </w:tabs>
              <w:spacing w:after="120"/>
              <w:ind w:left="90"/>
              <w:rPr>
                <w:sz w:val="26"/>
                <w:szCs w:val="26"/>
              </w:rPr>
            </w:pPr>
          </w:p>
          <w:p w:rsidR="006F76CF" w:rsidRPr="00227FD1" w:rsidRDefault="006F76CF" w:rsidP="00914D86">
            <w:pPr>
              <w:widowControl w:val="0"/>
              <w:tabs>
                <w:tab w:val="left" w:pos="990"/>
              </w:tabs>
              <w:spacing w:after="120"/>
              <w:ind w:left="90"/>
              <w:rPr>
                <w:sz w:val="26"/>
                <w:szCs w:val="26"/>
              </w:rPr>
            </w:pPr>
          </w:p>
          <w:p w:rsidR="006F76CF" w:rsidRPr="00227FD1" w:rsidRDefault="006F76CF" w:rsidP="00914D86">
            <w:pPr>
              <w:widowControl w:val="0"/>
              <w:tabs>
                <w:tab w:val="left" w:pos="990"/>
              </w:tabs>
              <w:spacing w:after="120"/>
              <w:ind w:left="90"/>
              <w:rPr>
                <w:sz w:val="26"/>
                <w:szCs w:val="26"/>
              </w:rPr>
            </w:pPr>
          </w:p>
          <w:p w:rsidR="006F76CF" w:rsidRPr="00227FD1" w:rsidRDefault="006F76CF" w:rsidP="00914D86">
            <w:pPr>
              <w:widowControl w:val="0"/>
              <w:tabs>
                <w:tab w:val="left" w:pos="990"/>
              </w:tabs>
              <w:spacing w:after="120"/>
              <w:ind w:left="90"/>
              <w:rPr>
                <w:sz w:val="26"/>
                <w:szCs w:val="26"/>
              </w:rPr>
            </w:pPr>
          </w:p>
          <w:p w:rsidR="006F76CF" w:rsidRPr="00227FD1" w:rsidRDefault="006F76CF" w:rsidP="00914D86">
            <w:pPr>
              <w:widowControl w:val="0"/>
              <w:tabs>
                <w:tab w:val="left" w:pos="990"/>
              </w:tabs>
              <w:spacing w:after="120"/>
              <w:ind w:left="90"/>
              <w:rPr>
                <w:sz w:val="26"/>
                <w:szCs w:val="26"/>
              </w:rPr>
            </w:pPr>
          </w:p>
          <w:p w:rsidR="0053794B" w:rsidRDefault="0053794B" w:rsidP="00914D86">
            <w:pPr>
              <w:widowControl w:val="0"/>
              <w:tabs>
                <w:tab w:val="left" w:pos="990"/>
              </w:tabs>
              <w:spacing w:after="120"/>
              <w:ind w:left="90"/>
              <w:rPr>
                <w:b/>
                <w:sz w:val="26"/>
                <w:szCs w:val="26"/>
              </w:rPr>
            </w:pPr>
          </w:p>
          <w:p w:rsidR="003E17BB" w:rsidRDefault="003E17BB" w:rsidP="00914D86">
            <w:pPr>
              <w:widowControl w:val="0"/>
              <w:tabs>
                <w:tab w:val="left" w:pos="990"/>
              </w:tabs>
              <w:spacing w:after="120"/>
              <w:ind w:left="90"/>
              <w:rPr>
                <w:b/>
                <w:sz w:val="26"/>
                <w:szCs w:val="26"/>
              </w:rPr>
            </w:pPr>
          </w:p>
          <w:p w:rsidR="006F76CF" w:rsidRPr="00227FD1" w:rsidRDefault="006F76CF" w:rsidP="00914D86">
            <w:pPr>
              <w:widowControl w:val="0"/>
              <w:tabs>
                <w:tab w:val="left" w:pos="990"/>
              </w:tabs>
              <w:spacing w:after="120"/>
              <w:ind w:left="90"/>
              <w:rPr>
                <w:b/>
                <w:sz w:val="26"/>
                <w:szCs w:val="26"/>
              </w:rPr>
            </w:pPr>
            <w:r w:rsidRPr="00227FD1">
              <w:rPr>
                <w:b/>
                <w:sz w:val="26"/>
                <w:szCs w:val="26"/>
              </w:rPr>
              <w:t xml:space="preserve">Для суб’єктів господарювання: </w:t>
            </w:r>
          </w:p>
          <w:p w:rsidR="006F76CF" w:rsidRPr="00227FD1" w:rsidRDefault="006F76CF" w:rsidP="00914D86">
            <w:pPr>
              <w:widowControl w:val="0"/>
              <w:tabs>
                <w:tab w:val="left" w:pos="990"/>
              </w:tabs>
              <w:spacing w:after="120"/>
              <w:ind w:left="90"/>
              <w:rPr>
                <w:sz w:val="26"/>
                <w:szCs w:val="26"/>
              </w:rPr>
            </w:pPr>
            <w:r w:rsidRPr="00227FD1">
              <w:rPr>
                <w:sz w:val="26"/>
                <w:szCs w:val="26"/>
              </w:rPr>
              <w:t>Прогнозуються витрати, пов’язані з необхідністю ознайомитись з новими вимогами регулювання.</w:t>
            </w:r>
          </w:p>
          <w:p w:rsidR="006F76CF" w:rsidRPr="00227FD1" w:rsidRDefault="006F76CF" w:rsidP="00914D86">
            <w:pPr>
              <w:widowControl w:val="0"/>
              <w:tabs>
                <w:tab w:val="left" w:pos="990"/>
              </w:tabs>
              <w:spacing w:after="120"/>
              <w:ind w:left="90"/>
              <w:rPr>
                <w:sz w:val="26"/>
                <w:szCs w:val="26"/>
              </w:rPr>
            </w:pPr>
            <w:r w:rsidRPr="00227FD1">
              <w:rPr>
                <w:sz w:val="26"/>
                <w:szCs w:val="26"/>
              </w:rPr>
              <w:t xml:space="preserve">А саме: </w:t>
            </w:r>
            <w:r w:rsidR="00030AE3">
              <w:rPr>
                <w:sz w:val="26"/>
                <w:szCs w:val="26"/>
              </w:rPr>
              <w:t>1</w:t>
            </w:r>
            <w:r w:rsidRPr="00227FD1">
              <w:rPr>
                <w:sz w:val="26"/>
                <w:szCs w:val="26"/>
              </w:rPr>
              <w:t>,</w:t>
            </w:r>
            <w:r w:rsidR="00030AE3">
              <w:rPr>
                <w:sz w:val="26"/>
                <w:szCs w:val="26"/>
              </w:rPr>
              <w:t>0</w:t>
            </w:r>
            <w:r w:rsidRPr="00227FD1">
              <w:rPr>
                <w:sz w:val="26"/>
                <w:szCs w:val="26"/>
              </w:rPr>
              <w:t xml:space="preserve"> год на ознайомлення з нормативно-правовим актом.</w:t>
            </w:r>
          </w:p>
          <w:p w:rsidR="006F76CF" w:rsidRPr="00227FD1" w:rsidRDefault="006F76CF" w:rsidP="00914D86">
            <w:pPr>
              <w:widowControl w:val="0"/>
              <w:tabs>
                <w:tab w:val="left" w:pos="990"/>
              </w:tabs>
              <w:spacing w:after="120"/>
              <w:ind w:left="90"/>
              <w:rPr>
                <w:sz w:val="26"/>
                <w:szCs w:val="26"/>
              </w:rPr>
            </w:pPr>
          </w:p>
        </w:tc>
        <w:tc>
          <w:tcPr>
            <w:tcW w:w="2410" w:type="dxa"/>
            <w:tcBorders>
              <w:bottom w:val="single" w:sz="4" w:space="0" w:color="000000"/>
            </w:tcBorders>
          </w:tcPr>
          <w:p w:rsidR="006F76CF" w:rsidRPr="00227FD1" w:rsidRDefault="006F76CF" w:rsidP="00914D86">
            <w:pPr>
              <w:widowControl w:val="0"/>
              <w:tabs>
                <w:tab w:val="left" w:pos="-3686"/>
                <w:tab w:val="left" w:pos="990"/>
              </w:tabs>
              <w:spacing w:after="120"/>
              <w:ind w:left="90"/>
              <w:rPr>
                <w:sz w:val="26"/>
                <w:szCs w:val="26"/>
              </w:rPr>
            </w:pPr>
            <w:r w:rsidRPr="00227FD1">
              <w:rPr>
                <w:b/>
                <w:sz w:val="26"/>
                <w:szCs w:val="26"/>
              </w:rPr>
              <w:t>Для держави :</w:t>
            </w:r>
          </w:p>
          <w:p w:rsidR="006F76CF" w:rsidRPr="00227FD1" w:rsidRDefault="006F76CF" w:rsidP="00914D86">
            <w:pPr>
              <w:widowControl w:val="0"/>
              <w:tabs>
                <w:tab w:val="left" w:pos="-3686"/>
                <w:tab w:val="left" w:pos="990"/>
              </w:tabs>
              <w:spacing w:after="120"/>
              <w:rPr>
                <w:sz w:val="26"/>
                <w:szCs w:val="26"/>
              </w:rPr>
            </w:pPr>
            <w:r w:rsidRPr="00227FD1">
              <w:rPr>
                <w:sz w:val="26"/>
                <w:szCs w:val="26"/>
              </w:rPr>
              <w:t>Дана альтернатива забезпечує потреби у досягненні встановлених цілей.</w:t>
            </w:r>
          </w:p>
          <w:p w:rsidR="006F76CF" w:rsidRPr="00227FD1" w:rsidRDefault="006F76CF" w:rsidP="00914D86">
            <w:pPr>
              <w:widowControl w:val="0"/>
              <w:tabs>
                <w:tab w:val="left" w:pos="-3686"/>
                <w:tab w:val="left" w:pos="990"/>
              </w:tabs>
              <w:spacing w:after="120"/>
              <w:rPr>
                <w:sz w:val="26"/>
                <w:szCs w:val="26"/>
              </w:rPr>
            </w:pPr>
            <w:r w:rsidRPr="00227FD1">
              <w:rPr>
                <w:sz w:val="26"/>
                <w:szCs w:val="26"/>
              </w:rPr>
              <w:t xml:space="preserve">Цілі прийняття регуляторного </w:t>
            </w:r>
            <w:proofErr w:type="spellStart"/>
            <w:r w:rsidRPr="00227FD1">
              <w:rPr>
                <w:sz w:val="26"/>
                <w:szCs w:val="26"/>
              </w:rPr>
              <w:t>акта</w:t>
            </w:r>
            <w:proofErr w:type="spellEnd"/>
            <w:r w:rsidRPr="00227FD1">
              <w:rPr>
                <w:sz w:val="26"/>
                <w:szCs w:val="26"/>
              </w:rPr>
              <w:t xml:space="preserve"> можуть бути реалізовані повною мірою</w:t>
            </w:r>
          </w:p>
          <w:p w:rsidR="006F76CF" w:rsidRPr="00227FD1" w:rsidRDefault="006F76CF" w:rsidP="00914D86">
            <w:pPr>
              <w:widowControl w:val="0"/>
              <w:tabs>
                <w:tab w:val="left" w:pos="990"/>
              </w:tabs>
              <w:spacing w:after="120"/>
              <w:ind w:left="90"/>
              <w:rPr>
                <w:b/>
                <w:sz w:val="26"/>
                <w:szCs w:val="26"/>
              </w:rPr>
            </w:pPr>
            <w:r w:rsidRPr="00227FD1">
              <w:rPr>
                <w:b/>
                <w:sz w:val="26"/>
                <w:szCs w:val="26"/>
              </w:rPr>
              <w:t xml:space="preserve">Для суб’єктів господарювання: </w:t>
            </w:r>
          </w:p>
          <w:p w:rsidR="006F76CF" w:rsidRPr="00227FD1" w:rsidRDefault="006F76CF" w:rsidP="00914D86">
            <w:pPr>
              <w:widowControl w:val="0"/>
              <w:tabs>
                <w:tab w:val="left" w:pos="-3686"/>
                <w:tab w:val="left" w:pos="990"/>
              </w:tabs>
              <w:spacing w:after="120"/>
              <w:rPr>
                <w:sz w:val="26"/>
                <w:szCs w:val="26"/>
              </w:rPr>
            </w:pPr>
            <w:r w:rsidRPr="00227FD1">
              <w:rPr>
                <w:sz w:val="26"/>
                <w:szCs w:val="26"/>
              </w:rPr>
              <w:t xml:space="preserve">Дана альтернатива </w:t>
            </w:r>
            <w:proofErr w:type="spellStart"/>
            <w:r w:rsidRPr="00227FD1">
              <w:rPr>
                <w:sz w:val="26"/>
                <w:szCs w:val="26"/>
              </w:rPr>
              <w:t>надасть</w:t>
            </w:r>
            <w:proofErr w:type="spellEnd"/>
            <w:r w:rsidRPr="00227FD1">
              <w:rPr>
                <w:sz w:val="26"/>
                <w:szCs w:val="26"/>
              </w:rPr>
              <w:t xml:space="preserve"> можливість дотримання норм законодавства </w:t>
            </w:r>
          </w:p>
          <w:p w:rsidR="006F76CF" w:rsidRPr="00227FD1" w:rsidRDefault="006F76CF" w:rsidP="00914D8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tc>
      </w:tr>
    </w:tbl>
    <w:p w:rsidR="00005CF0" w:rsidRDefault="00005CF0"/>
    <w:tbl>
      <w:tblPr>
        <w:tblW w:w="9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510"/>
        <w:gridCol w:w="3744"/>
      </w:tblGrid>
      <w:tr w:rsidR="006F76CF" w:rsidRPr="00227FD1" w:rsidTr="001623FF">
        <w:tc>
          <w:tcPr>
            <w:tcW w:w="2268" w:type="dxa"/>
            <w:tcBorders>
              <w:top w:val="single" w:sz="4" w:space="0" w:color="000000"/>
            </w:tcBorders>
          </w:tcPr>
          <w:p w:rsidR="006F76CF" w:rsidRPr="00227FD1" w:rsidRDefault="006F76CF" w:rsidP="00914D86">
            <w:pPr>
              <w:widowControl w:val="0"/>
              <w:tabs>
                <w:tab w:val="left" w:pos="-3686"/>
                <w:tab w:val="left" w:pos="990"/>
              </w:tabs>
              <w:spacing w:after="120"/>
              <w:jc w:val="center"/>
              <w:rPr>
                <w:sz w:val="26"/>
                <w:szCs w:val="26"/>
              </w:rPr>
            </w:pPr>
            <w:r w:rsidRPr="00227FD1">
              <w:rPr>
                <w:sz w:val="26"/>
                <w:szCs w:val="26"/>
              </w:rPr>
              <w:t>Рейтинг</w:t>
            </w:r>
          </w:p>
        </w:tc>
        <w:tc>
          <w:tcPr>
            <w:tcW w:w="3510" w:type="dxa"/>
            <w:tcBorders>
              <w:top w:val="single" w:sz="4" w:space="0" w:color="000000"/>
            </w:tcBorders>
          </w:tcPr>
          <w:p w:rsidR="006F76CF" w:rsidRPr="00227FD1" w:rsidRDefault="006F76CF" w:rsidP="00914D86">
            <w:pPr>
              <w:widowControl w:val="0"/>
              <w:tabs>
                <w:tab w:val="left" w:pos="-3686"/>
                <w:tab w:val="left" w:pos="990"/>
              </w:tabs>
              <w:spacing w:after="120"/>
              <w:ind w:left="90"/>
              <w:jc w:val="center"/>
              <w:rPr>
                <w:sz w:val="26"/>
                <w:szCs w:val="26"/>
              </w:rPr>
            </w:pPr>
            <w:r w:rsidRPr="00227FD1">
              <w:rPr>
                <w:sz w:val="26"/>
                <w:szCs w:val="26"/>
              </w:rPr>
              <w:t>Аргументи щодо переваги обраної альтернативи/причини відмови від альтернативи</w:t>
            </w:r>
          </w:p>
        </w:tc>
        <w:tc>
          <w:tcPr>
            <w:tcW w:w="3744" w:type="dxa"/>
            <w:tcBorders>
              <w:top w:val="single" w:sz="4" w:space="0" w:color="000000"/>
            </w:tcBorders>
          </w:tcPr>
          <w:p w:rsidR="006F76CF" w:rsidRPr="00227FD1" w:rsidRDefault="006F76CF" w:rsidP="00914D86">
            <w:pPr>
              <w:widowControl w:val="0"/>
              <w:tabs>
                <w:tab w:val="left" w:pos="-3686"/>
                <w:tab w:val="left" w:pos="990"/>
              </w:tabs>
              <w:spacing w:after="120"/>
              <w:ind w:left="90"/>
              <w:jc w:val="center"/>
              <w:rPr>
                <w:b/>
                <w:sz w:val="26"/>
                <w:szCs w:val="26"/>
              </w:rPr>
            </w:pPr>
            <w:r w:rsidRPr="00227FD1">
              <w:rPr>
                <w:sz w:val="26"/>
                <w:szCs w:val="26"/>
              </w:rPr>
              <w:t>Оцінка ризику зовнішніх</w:t>
            </w:r>
            <w:r w:rsidRPr="00227FD1">
              <w:rPr>
                <w:b/>
                <w:sz w:val="26"/>
                <w:szCs w:val="26"/>
              </w:rPr>
              <w:t xml:space="preserve"> </w:t>
            </w:r>
            <w:r w:rsidRPr="00227FD1">
              <w:rPr>
                <w:sz w:val="26"/>
                <w:szCs w:val="26"/>
              </w:rPr>
              <w:t xml:space="preserve">чинників на дію запропонованого регуляторного </w:t>
            </w:r>
            <w:proofErr w:type="spellStart"/>
            <w:r w:rsidRPr="00227FD1">
              <w:rPr>
                <w:sz w:val="26"/>
                <w:szCs w:val="26"/>
              </w:rPr>
              <w:t>акта</w:t>
            </w:r>
            <w:proofErr w:type="spellEnd"/>
          </w:p>
        </w:tc>
      </w:tr>
      <w:tr w:rsidR="006F76CF" w:rsidRPr="00227FD1" w:rsidTr="001623FF">
        <w:tc>
          <w:tcPr>
            <w:tcW w:w="2268" w:type="dxa"/>
          </w:tcPr>
          <w:p w:rsidR="006F76CF" w:rsidRPr="00227FD1" w:rsidRDefault="006F76CF" w:rsidP="00914D86">
            <w:pPr>
              <w:widowControl w:val="0"/>
              <w:tabs>
                <w:tab w:val="left" w:pos="990"/>
              </w:tabs>
              <w:spacing w:after="120"/>
              <w:ind w:left="90"/>
              <w:rPr>
                <w:sz w:val="26"/>
                <w:szCs w:val="26"/>
              </w:rPr>
            </w:pPr>
            <w:r w:rsidRPr="00227FD1">
              <w:rPr>
                <w:sz w:val="26"/>
                <w:szCs w:val="26"/>
              </w:rPr>
              <w:t>Альтернатива 1.</w:t>
            </w:r>
          </w:p>
          <w:p w:rsidR="006F76CF" w:rsidRPr="00227FD1" w:rsidRDefault="006F76CF" w:rsidP="00914D86">
            <w:pPr>
              <w:widowControl w:val="0"/>
              <w:tabs>
                <w:tab w:val="left" w:pos="990"/>
              </w:tabs>
              <w:spacing w:after="120"/>
              <w:ind w:left="90"/>
              <w:rPr>
                <w:sz w:val="26"/>
                <w:szCs w:val="26"/>
              </w:rPr>
            </w:pPr>
          </w:p>
        </w:tc>
        <w:tc>
          <w:tcPr>
            <w:tcW w:w="3510" w:type="dxa"/>
          </w:tcPr>
          <w:p w:rsidR="006F76CF" w:rsidRPr="00227FD1" w:rsidRDefault="006F76CF" w:rsidP="00914D86">
            <w:pPr>
              <w:widowControl w:val="0"/>
              <w:tabs>
                <w:tab w:val="left" w:pos="-3686"/>
                <w:tab w:val="left" w:pos="990"/>
              </w:tabs>
              <w:spacing w:after="120"/>
              <w:ind w:left="90"/>
              <w:rPr>
                <w:sz w:val="26"/>
                <w:szCs w:val="26"/>
              </w:rPr>
            </w:pPr>
            <w:r w:rsidRPr="00227FD1">
              <w:rPr>
                <w:sz w:val="26"/>
                <w:szCs w:val="26"/>
              </w:rPr>
              <w:t xml:space="preserve">Переваги відсутні. Така альтернатива не сприятиме досягненню цілей державного регулювання. </w:t>
            </w:r>
          </w:p>
        </w:tc>
        <w:tc>
          <w:tcPr>
            <w:tcW w:w="3744" w:type="dxa"/>
          </w:tcPr>
          <w:p w:rsidR="006F76CF" w:rsidRPr="00227FD1" w:rsidRDefault="006F76CF" w:rsidP="00914D86">
            <w:pPr>
              <w:widowControl w:val="0"/>
              <w:tabs>
                <w:tab w:val="left" w:pos="-3686"/>
                <w:tab w:val="left" w:pos="990"/>
              </w:tabs>
              <w:spacing w:after="120"/>
              <w:ind w:left="90"/>
              <w:rPr>
                <w:sz w:val="26"/>
                <w:szCs w:val="26"/>
              </w:rPr>
            </w:pPr>
            <w:r w:rsidRPr="00227FD1">
              <w:rPr>
                <w:sz w:val="26"/>
                <w:szCs w:val="26"/>
              </w:rPr>
              <w:t>Відсутні.</w:t>
            </w:r>
          </w:p>
        </w:tc>
      </w:tr>
      <w:tr w:rsidR="006F76CF" w:rsidRPr="00227FD1" w:rsidTr="001623FF">
        <w:tc>
          <w:tcPr>
            <w:tcW w:w="2268" w:type="dxa"/>
          </w:tcPr>
          <w:p w:rsidR="006F76CF" w:rsidRPr="00227FD1" w:rsidRDefault="006F76CF" w:rsidP="00914D86">
            <w:pPr>
              <w:widowControl w:val="0"/>
              <w:tabs>
                <w:tab w:val="left" w:pos="990"/>
              </w:tabs>
              <w:spacing w:after="120"/>
              <w:ind w:left="90"/>
              <w:rPr>
                <w:sz w:val="26"/>
                <w:szCs w:val="26"/>
              </w:rPr>
            </w:pPr>
            <w:r w:rsidRPr="00227FD1">
              <w:rPr>
                <w:sz w:val="26"/>
                <w:szCs w:val="26"/>
              </w:rPr>
              <w:t>Альтернатива 2.</w:t>
            </w:r>
          </w:p>
        </w:tc>
        <w:tc>
          <w:tcPr>
            <w:tcW w:w="3510" w:type="dxa"/>
          </w:tcPr>
          <w:p w:rsidR="006F76CF" w:rsidRPr="00227FD1" w:rsidRDefault="006F76CF" w:rsidP="00914D86">
            <w:pPr>
              <w:widowControl w:val="0"/>
              <w:tabs>
                <w:tab w:val="left" w:pos="-3686"/>
                <w:tab w:val="left" w:pos="990"/>
              </w:tabs>
              <w:spacing w:after="120"/>
              <w:ind w:left="90"/>
              <w:rPr>
                <w:sz w:val="26"/>
                <w:szCs w:val="26"/>
              </w:rPr>
            </w:pPr>
            <w:r w:rsidRPr="00227FD1">
              <w:rPr>
                <w:sz w:val="26"/>
                <w:szCs w:val="26"/>
              </w:rPr>
              <w:t xml:space="preserve">Така альтернатива досягнення цілей державного регулювання сприятиме розвитку потенціалу надр. </w:t>
            </w:r>
          </w:p>
        </w:tc>
        <w:tc>
          <w:tcPr>
            <w:tcW w:w="3744" w:type="dxa"/>
          </w:tcPr>
          <w:p w:rsidR="006F76CF" w:rsidRPr="00227FD1" w:rsidRDefault="006F76CF" w:rsidP="00914D86">
            <w:pPr>
              <w:widowControl w:val="0"/>
              <w:tabs>
                <w:tab w:val="left" w:pos="-3686"/>
                <w:tab w:val="left" w:pos="990"/>
              </w:tabs>
              <w:spacing w:after="120"/>
              <w:ind w:left="90"/>
              <w:rPr>
                <w:sz w:val="26"/>
                <w:szCs w:val="26"/>
              </w:rPr>
            </w:pPr>
            <w:r w:rsidRPr="00227FD1">
              <w:rPr>
                <w:sz w:val="26"/>
                <w:szCs w:val="26"/>
              </w:rPr>
              <w:t xml:space="preserve">Ризик зовнішніх чинників на дію </w:t>
            </w:r>
            <w:proofErr w:type="spellStart"/>
            <w:r w:rsidRPr="00227FD1">
              <w:rPr>
                <w:sz w:val="26"/>
                <w:szCs w:val="26"/>
              </w:rPr>
              <w:t>акта</w:t>
            </w:r>
            <w:proofErr w:type="spellEnd"/>
            <w:r w:rsidRPr="00227FD1">
              <w:rPr>
                <w:sz w:val="26"/>
                <w:szCs w:val="26"/>
              </w:rPr>
              <w:t xml:space="preserve"> відсутній.</w:t>
            </w:r>
          </w:p>
        </w:tc>
      </w:tr>
    </w:tbl>
    <w:p w:rsidR="00005CF0" w:rsidRDefault="00005CF0" w:rsidP="006F76CF">
      <w:pPr>
        <w:widowControl w:val="0"/>
        <w:tabs>
          <w:tab w:val="left" w:pos="-3686"/>
          <w:tab w:val="left" w:pos="990"/>
        </w:tabs>
        <w:ind w:firstLine="709"/>
        <w:jc w:val="both"/>
        <w:rPr>
          <w:b/>
          <w:sz w:val="26"/>
          <w:szCs w:val="26"/>
        </w:rPr>
      </w:pPr>
    </w:p>
    <w:p w:rsidR="006F76CF" w:rsidRPr="00227FD1" w:rsidRDefault="006F76CF" w:rsidP="006F76CF">
      <w:pPr>
        <w:widowControl w:val="0"/>
        <w:tabs>
          <w:tab w:val="left" w:pos="-3686"/>
          <w:tab w:val="left" w:pos="990"/>
        </w:tabs>
        <w:ind w:firstLine="709"/>
        <w:jc w:val="both"/>
        <w:rPr>
          <w:b/>
          <w:sz w:val="26"/>
          <w:szCs w:val="26"/>
        </w:rPr>
      </w:pPr>
      <w:r w:rsidRPr="00227FD1">
        <w:rPr>
          <w:b/>
          <w:sz w:val="26"/>
          <w:szCs w:val="26"/>
        </w:rPr>
        <w:t>V. Механізм та заходи, які забезпечать розв’язання визначеної проблеми</w:t>
      </w:r>
    </w:p>
    <w:p w:rsidR="006F76CF" w:rsidRPr="00227FD1" w:rsidRDefault="006F76CF" w:rsidP="003C6508">
      <w:pPr>
        <w:widowControl w:val="0"/>
        <w:tabs>
          <w:tab w:val="left" w:pos="-3686"/>
          <w:tab w:val="left" w:pos="990"/>
        </w:tabs>
        <w:ind w:firstLine="709"/>
        <w:jc w:val="both"/>
        <w:rPr>
          <w:sz w:val="26"/>
          <w:szCs w:val="26"/>
        </w:rPr>
      </w:pPr>
      <w:r w:rsidRPr="00227FD1">
        <w:rPr>
          <w:sz w:val="26"/>
          <w:szCs w:val="26"/>
        </w:rPr>
        <w:t xml:space="preserve">Впровадження регуляторного </w:t>
      </w:r>
      <w:proofErr w:type="spellStart"/>
      <w:r w:rsidRPr="00227FD1">
        <w:rPr>
          <w:sz w:val="26"/>
          <w:szCs w:val="26"/>
        </w:rPr>
        <w:t>акта</w:t>
      </w:r>
      <w:proofErr w:type="spellEnd"/>
      <w:r w:rsidRPr="00227FD1">
        <w:rPr>
          <w:sz w:val="26"/>
          <w:szCs w:val="26"/>
        </w:rPr>
        <w:t xml:space="preserve"> </w:t>
      </w:r>
      <w:proofErr w:type="spellStart"/>
      <w:r w:rsidRPr="00227FD1">
        <w:rPr>
          <w:sz w:val="26"/>
          <w:szCs w:val="26"/>
        </w:rPr>
        <w:t>надасть</w:t>
      </w:r>
      <w:proofErr w:type="spellEnd"/>
      <w:r w:rsidRPr="00227FD1">
        <w:rPr>
          <w:sz w:val="26"/>
          <w:szCs w:val="26"/>
        </w:rPr>
        <w:t xml:space="preserve"> можливість удосконалити </w:t>
      </w:r>
      <w:r w:rsidR="003C6508">
        <w:rPr>
          <w:sz w:val="26"/>
          <w:szCs w:val="26"/>
        </w:rPr>
        <w:t>та система</w:t>
      </w:r>
      <w:r w:rsidR="00DF3169">
        <w:rPr>
          <w:sz w:val="26"/>
          <w:szCs w:val="26"/>
        </w:rPr>
        <w:t>ти</w:t>
      </w:r>
      <w:bookmarkStart w:id="1" w:name="_GoBack"/>
      <w:bookmarkEnd w:id="1"/>
      <w:r w:rsidR="003C6508">
        <w:rPr>
          <w:sz w:val="26"/>
          <w:szCs w:val="26"/>
        </w:rPr>
        <w:t xml:space="preserve">зувати </w:t>
      </w:r>
      <w:r w:rsidR="003C6508" w:rsidRPr="007D2419">
        <w:rPr>
          <w:sz w:val="26"/>
          <w:szCs w:val="26"/>
        </w:rPr>
        <w:t>Національний стандарт з підрахунку та обліку запасів корисних копалин (Класифікацію)</w:t>
      </w:r>
      <w:r w:rsidR="003C6508">
        <w:rPr>
          <w:sz w:val="26"/>
          <w:szCs w:val="26"/>
        </w:rPr>
        <w:t>.</w:t>
      </w:r>
    </w:p>
    <w:p w:rsidR="006F76CF" w:rsidRPr="00227FD1" w:rsidRDefault="006F76CF" w:rsidP="006F76CF">
      <w:pPr>
        <w:widowControl w:val="0"/>
        <w:tabs>
          <w:tab w:val="left" w:pos="-3686"/>
          <w:tab w:val="left" w:pos="990"/>
        </w:tabs>
        <w:ind w:firstLine="709"/>
        <w:jc w:val="both"/>
        <w:rPr>
          <w:sz w:val="26"/>
          <w:szCs w:val="26"/>
        </w:rPr>
      </w:pPr>
      <w:r w:rsidRPr="00227FD1">
        <w:rPr>
          <w:sz w:val="26"/>
          <w:szCs w:val="26"/>
        </w:rPr>
        <w:t xml:space="preserve">Механізмом, який забезпечить розв’язання проблеми є прийняття регуляторного </w:t>
      </w:r>
      <w:proofErr w:type="spellStart"/>
      <w:r w:rsidRPr="00227FD1">
        <w:rPr>
          <w:sz w:val="26"/>
          <w:szCs w:val="26"/>
        </w:rPr>
        <w:t>акта</w:t>
      </w:r>
      <w:proofErr w:type="spellEnd"/>
      <w:r w:rsidRPr="00227FD1">
        <w:rPr>
          <w:sz w:val="26"/>
          <w:szCs w:val="26"/>
        </w:rPr>
        <w:t>, що в свою чергу забезпечить:</w:t>
      </w:r>
    </w:p>
    <w:p w:rsidR="006F76CF" w:rsidRPr="00227FD1" w:rsidRDefault="003C6508" w:rsidP="006F76CF">
      <w:pPr>
        <w:widowControl w:val="0"/>
        <w:tabs>
          <w:tab w:val="left" w:pos="-3686"/>
          <w:tab w:val="left" w:pos="990"/>
        </w:tabs>
        <w:ind w:firstLine="709"/>
        <w:jc w:val="both"/>
        <w:rPr>
          <w:sz w:val="26"/>
          <w:szCs w:val="26"/>
        </w:rPr>
      </w:pPr>
      <w:r>
        <w:rPr>
          <w:sz w:val="26"/>
          <w:szCs w:val="26"/>
        </w:rPr>
        <w:t>врегулювання</w:t>
      </w:r>
      <w:r w:rsidRPr="003C6508">
        <w:rPr>
          <w:sz w:val="26"/>
          <w:szCs w:val="26"/>
        </w:rPr>
        <w:t xml:space="preserve"> питання щодо удосконалення оцінки запасів та геолого-економічної оцінки і державного обліку запасів корисних копалин згідно з рівнем їх вивчення, підготовленості розвіданих родовищ корисних копалин до промислового освоєння</w:t>
      </w:r>
      <w:r w:rsidR="006F76CF" w:rsidRPr="00227FD1">
        <w:rPr>
          <w:sz w:val="26"/>
          <w:szCs w:val="26"/>
        </w:rPr>
        <w:t>;</w:t>
      </w:r>
    </w:p>
    <w:p w:rsidR="006F76CF" w:rsidRDefault="003C6508" w:rsidP="006F76CF">
      <w:pPr>
        <w:widowControl w:val="0"/>
        <w:tabs>
          <w:tab w:val="left" w:pos="-3686"/>
          <w:tab w:val="left" w:pos="990"/>
        </w:tabs>
        <w:ind w:firstLine="709"/>
        <w:jc w:val="both"/>
        <w:rPr>
          <w:sz w:val="26"/>
          <w:szCs w:val="26"/>
        </w:rPr>
      </w:pPr>
      <w:r w:rsidRPr="003C6508">
        <w:rPr>
          <w:sz w:val="26"/>
          <w:szCs w:val="26"/>
        </w:rPr>
        <w:t>розвит</w:t>
      </w:r>
      <w:r>
        <w:rPr>
          <w:sz w:val="26"/>
          <w:szCs w:val="26"/>
        </w:rPr>
        <w:t>о</w:t>
      </w:r>
      <w:r w:rsidRPr="003C6508">
        <w:rPr>
          <w:sz w:val="26"/>
          <w:szCs w:val="26"/>
        </w:rPr>
        <w:t>к геологічної галузі та залученн</w:t>
      </w:r>
      <w:r>
        <w:rPr>
          <w:sz w:val="26"/>
          <w:szCs w:val="26"/>
        </w:rPr>
        <w:t>я</w:t>
      </w:r>
      <w:r w:rsidRPr="003C6508">
        <w:rPr>
          <w:sz w:val="26"/>
          <w:szCs w:val="26"/>
        </w:rPr>
        <w:t xml:space="preserve"> інвестицій у геологорозвідувальну і видобувну галузі України</w:t>
      </w:r>
      <w:r w:rsidR="006F76CF" w:rsidRPr="00227FD1">
        <w:rPr>
          <w:sz w:val="26"/>
          <w:szCs w:val="26"/>
        </w:rPr>
        <w:t>.</w:t>
      </w:r>
    </w:p>
    <w:p w:rsidR="003C6508" w:rsidRPr="00227FD1" w:rsidRDefault="003C6508" w:rsidP="006F76CF">
      <w:pPr>
        <w:widowControl w:val="0"/>
        <w:tabs>
          <w:tab w:val="left" w:pos="-3686"/>
          <w:tab w:val="left" w:pos="990"/>
        </w:tabs>
        <w:ind w:firstLine="709"/>
        <w:jc w:val="both"/>
        <w:rPr>
          <w:sz w:val="26"/>
          <w:szCs w:val="26"/>
        </w:rPr>
      </w:pPr>
    </w:p>
    <w:p w:rsidR="006F76CF" w:rsidRPr="00227FD1" w:rsidRDefault="006F76CF" w:rsidP="0060672A">
      <w:pPr>
        <w:widowControl w:val="0"/>
        <w:numPr>
          <w:ilvl w:val="0"/>
          <w:numId w:val="1"/>
        </w:numPr>
        <w:tabs>
          <w:tab w:val="left" w:pos="990"/>
        </w:tabs>
        <w:ind w:left="0" w:firstLine="709"/>
        <w:jc w:val="both"/>
        <w:rPr>
          <w:sz w:val="26"/>
          <w:szCs w:val="26"/>
          <w:u w:val="single"/>
        </w:rPr>
      </w:pPr>
      <w:r w:rsidRPr="00227FD1">
        <w:rPr>
          <w:sz w:val="26"/>
          <w:szCs w:val="26"/>
          <w:u w:val="single"/>
        </w:rPr>
        <w:t>Організаційні заходи для впровадження регулювання:</w:t>
      </w:r>
    </w:p>
    <w:p w:rsidR="006F76CF" w:rsidRPr="00B47ACC" w:rsidRDefault="006F76CF" w:rsidP="0060672A">
      <w:pPr>
        <w:pStyle w:val="a7"/>
        <w:spacing w:before="0" w:beforeAutospacing="0" w:after="0" w:afterAutospacing="0"/>
        <w:ind w:firstLine="709"/>
        <w:jc w:val="both"/>
        <w:rPr>
          <w:sz w:val="26"/>
          <w:szCs w:val="26"/>
          <w:lang w:val="uk-UA"/>
        </w:rPr>
      </w:pPr>
      <w:r w:rsidRPr="00B47ACC">
        <w:rPr>
          <w:sz w:val="26"/>
          <w:szCs w:val="26"/>
          <w:lang w:val="uk-UA"/>
        </w:rPr>
        <w:t xml:space="preserve">Для впровадження цього регуляторного </w:t>
      </w:r>
      <w:proofErr w:type="spellStart"/>
      <w:r w:rsidRPr="00B47ACC">
        <w:rPr>
          <w:sz w:val="26"/>
          <w:szCs w:val="26"/>
          <w:lang w:val="uk-UA"/>
        </w:rPr>
        <w:t>акта</w:t>
      </w:r>
      <w:proofErr w:type="spellEnd"/>
      <w:r w:rsidRPr="00B47ACC">
        <w:rPr>
          <w:sz w:val="26"/>
          <w:szCs w:val="26"/>
          <w:lang w:val="uk-UA"/>
        </w:rPr>
        <w:t xml:space="preserve"> необхідно забезпечити погодження регуляторного </w:t>
      </w:r>
      <w:proofErr w:type="spellStart"/>
      <w:r w:rsidRPr="00B47ACC">
        <w:rPr>
          <w:sz w:val="26"/>
          <w:szCs w:val="26"/>
          <w:lang w:val="uk-UA"/>
        </w:rPr>
        <w:t>акта</w:t>
      </w:r>
      <w:proofErr w:type="spellEnd"/>
      <w:r w:rsidRPr="00B47ACC">
        <w:rPr>
          <w:sz w:val="26"/>
          <w:szCs w:val="26"/>
          <w:lang w:val="uk-UA"/>
        </w:rPr>
        <w:t xml:space="preserve"> із заінтересованими органами, подання </w:t>
      </w:r>
      <w:r w:rsidR="00B47ACC" w:rsidRPr="00B47ACC">
        <w:rPr>
          <w:sz w:val="26"/>
          <w:szCs w:val="26"/>
          <w:lang w:val="uk-UA"/>
        </w:rPr>
        <w:t>його на розгляд Кабінету Міністрів України</w:t>
      </w:r>
      <w:r w:rsidRPr="00B47ACC">
        <w:rPr>
          <w:sz w:val="26"/>
          <w:szCs w:val="26"/>
          <w:lang w:val="uk-UA"/>
        </w:rPr>
        <w:t xml:space="preserve">, інформування </w:t>
      </w:r>
      <w:proofErr w:type="spellStart"/>
      <w:r w:rsidRPr="00B47ACC">
        <w:rPr>
          <w:sz w:val="26"/>
          <w:szCs w:val="26"/>
          <w:lang w:val="uk-UA"/>
        </w:rPr>
        <w:t>надрокористувачів</w:t>
      </w:r>
      <w:proofErr w:type="spellEnd"/>
      <w:r w:rsidRPr="00B47ACC">
        <w:rPr>
          <w:sz w:val="26"/>
          <w:szCs w:val="26"/>
          <w:lang w:val="uk-UA"/>
        </w:rPr>
        <w:t xml:space="preserve"> про вимоги регуляторного </w:t>
      </w:r>
      <w:proofErr w:type="spellStart"/>
      <w:r w:rsidRPr="00B47ACC">
        <w:rPr>
          <w:sz w:val="26"/>
          <w:szCs w:val="26"/>
          <w:lang w:val="uk-UA"/>
        </w:rPr>
        <w:t>акта</w:t>
      </w:r>
      <w:proofErr w:type="spellEnd"/>
      <w:r w:rsidRPr="00B47ACC">
        <w:rPr>
          <w:sz w:val="26"/>
          <w:szCs w:val="26"/>
          <w:lang w:val="uk-UA"/>
        </w:rPr>
        <w:t xml:space="preserve"> шляхом його оприлюднення у засобах масової інформації та публікації в Офіційному віснику України</w:t>
      </w:r>
      <w:r w:rsidR="00B47ACC" w:rsidRPr="00B47ACC">
        <w:rPr>
          <w:sz w:val="26"/>
          <w:szCs w:val="26"/>
          <w:lang w:val="uk-UA"/>
        </w:rPr>
        <w:t xml:space="preserve"> та газеті «Урядовий кур’єр»</w:t>
      </w:r>
      <w:r w:rsidRPr="00B47ACC">
        <w:rPr>
          <w:sz w:val="26"/>
          <w:szCs w:val="26"/>
          <w:lang w:val="uk-UA"/>
        </w:rPr>
        <w:t>.</w:t>
      </w:r>
    </w:p>
    <w:p w:rsidR="006F76CF" w:rsidRPr="00227FD1" w:rsidRDefault="006F76CF" w:rsidP="006F76CF">
      <w:pPr>
        <w:widowControl w:val="0"/>
        <w:numPr>
          <w:ilvl w:val="0"/>
          <w:numId w:val="1"/>
        </w:numPr>
        <w:tabs>
          <w:tab w:val="left" w:pos="990"/>
        </w:tabs>
        <w:ind w:left="0" w:firstLine="709"/>
        <w:jc w:val="both"/>
        <w:rPr>
          <w:sz w:val="26"/>
          <w:szCs w:val="26"/>
          <w:u w:val="single"/>
        </w:rPr>
      </w:pPr>
      <w:r w:rsidRPr="00227FD1">
        <w:rPr>
          <w:sz w:val="26"/>
          <w:szCs w:val="26"/>
          <w:u w:val="single"/>
        </w:rPr>
        <w:t>Організаційні заходи для впровадження регулювання:</w:t>
      </w:r>
    </w:p>
    <w:p w:rsidR="006F76CF" w:rsidRPr="00227FD1" w:rsidRDefault="006F76CF" w:rsidP="006F76CF">
      <w:pPr>
        <w:widowControl w:val="0"/>
        <w:tabs>
          <w:tab w:val="left" w:pos="990"/>
        </w:tabs>
        <w:ind w:firstLine="709"/>
        <w:jc w:val="both"/>
        <w:rPr>
          <w:sz w:val="26"/>
          <w:szCs w:val="26"/>
        </w:rPr>
      </w:pPr>
      <w:r w:rsidRPr="00227FD1">
        <w:rPr>
          <w:sz w:val="26"/>
          <w:szCs w:val="26"/>
        </w:rPr>
        <w:t>Ознайомитися з вимогами регулювання (пошук та опрацювання регуляторного акту в мережі Інтернет), розміщення контактної інформації для консультування суб’єктів господарювання.</w:t>
      </w:r>
    </w:p>
    <w:p w:rsidR="006F76CF" w:rsidRPr="00227FD1" w:rsidRDefault="006F76CF" w:rsidP="006F76CF">
      <w:pPr>
        <w:widowControl w:val="0"/>
        <w:tabs>
          <w:tab w:val="left" w:pos="990"/>
        </w:tabs>
        <w:ind w:firstLine="709"/>
        <w:jc w:val="both"/>
        <w:rPr>
          <w:sz w:val="26"/>
          <w:szCs w:val="26"/>
        </w:rPr>
      </w:pPr>
    </w:p>
    <w:p w:rsidR="006F76CF" w:rsidRPr="00227FD1" w:rsidRDefault="006F76CF" w:rsidP="006F76CF">
      <w:pPr>
        <w:widowControl w:val="0"/>
        <w:tabs>
          <w:tab w:val="left" w:pos="-3686"/>
          <w:tab w:val="left" w:pos="990"/>
        </w:tabs>
        <w:ind w:firstLine="709"/>
        <w:jc w:val="both"/>
        <w:rPr>
          <w:b/>
          <w:sz w:val="26"/>
          <w:szCs w:val="26"/>
        </w:rPr>
      </w:pPr>
      <w:r w:rsidRPr="00227FD1">
        <w:rPr>
          <w:b/>
          <w:sz w:val="26"/>
          <w:szCs w:val="26"/>
        </w:rPr>
        <w:t xml:space="preserve">VI. Оцінка виконання вимог регуляторного </w:t>
      </w:r>
      <w:proofErr w:type="spellStart"/>
      <w:r w:rsidRPr="00227FD1">
        <w:rPr>
          <w:b/>
          <w:sz w:val="26"/>
          <w:szCs w:val="26"/>
        </w:rPr>
        <w:t>акта</w:t>
      </w:r>
      <w:proofErr w:type="spellEnd"/>
      <w:r w:rsidRPr="00227FD1">
        <w:rPr>
          <w:b/>
          <w:sz w:val="26"/>
          <w:szCs w:val="26"/>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6F76CF" w:rsidRPr="00227FD1" w:rsidRDefault="006F76CF" w:rsidP="006F76CF">
      <w:pPr>
        <w:widowControl w:val="0"/>
        <w:tabs>
          <w:tab w:val="left" w:pos="-3686"/>
          <w:tab w:val="left" w:pos="990"/>
        </w:tabs>
        <w:ind w:firstLine="709"/>
        <w:jc w:val="both"/>
        <w:rPr>
          <w:sz w:val="26"/>
          <w:szCs w:val="26"/>
        </w:rPr>
      </w:pPr>
      <w:r w:rsidRPr="00227FD1">
        <w:rPr>
          <w:sz w:val="26"/>
          <w:szCs w:val="26"/>
        </w:rPr>
        <w:t xml:space="preserve">Реалізація регуляторного </w:t>
      </w:r>
      <w:proofErr w:type="spellStart"/>
      <w:r w:rsidRPr="00227FD1">
        <w:rPr>
          <w:sz w:val="26"/>
          <w:szCs w:val="26"/>
        </w:rPr>
        <w:t>акта</w:t>
      </w:r>
      <w:proofErr w:type="spellEnd"/>
      <w:r w:rsidRPr="00227FD1">
        <w:rPr>
          <w:sz w:val="26"/>
          <w:szCs w:val="26"/>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rsidR="006F76CF" w:rsidRPr="00227FD1" w:rsidRDefault="006F76CF" w:rsidP="006F76CF">
      <w:pPr>
        <w:widowControl w:val="0"/>
        <w:tabs>
          <w:tab w:val="left" w:pos="-3686"/>
          <w:tab w:val="left" w:pos="990"/>
        </w:tabs>
        <w:ind w:firstLine="709"/>
        <w:jc w:val="both"/>
        <w:rPr>
          <w:sz w:val="26"/>
          <w:szCs w:val="26"/>
        </w:rPr>
      </w:pPr>
      <w:r w:rsidRPr="00227FD1">
        <w:rPr>
          <w:sz w:val="26"/>
          <w:szCs w:val="26"/>
        </w:rPr>
        <w:lastRenderedPageBreak/>
        <w:t>Державне регулювання не передбачає утворення нового державного органу (або нового структурного підрозділу діючого органу).</w:t>
      </w:r>
    </w:p>
    <w:p w:rsidR="006F76CF" w:rsidRPr="00227FD1" w:rsidRDefault="006F76CF" w:rsidP="006F76CF">
      <w:pPr>
        <w:widowControl w:val="0"/>
        <w:tabs>
          <w:tab w:val="left" w:pos="-3686"/>
          <w:tab w:val="left" w:pos="990"/>
        </w:tabs>
        <w:ind w:firstLine="709"/>
        <w:jc w:val="both"/>
        <w:rPr>
          <w:sz w:val="26"/>
          <w:szCs w:val="26"/>
        </w:rPr>
      </w:pPr>
      <w:r w:rsidRPr="00227FD1">
        <w:rPr>
          <w:sz w:val="26"/>
          <w:szCs w:val="26"/>
        </w:rPr>
        <w:t>Проведено розрахунок витрат на одного суб’єкта господарювання великого і середнього підприємництва в межах даного аналізу.</w:t>
      </w:r>
    </w:p>
    <w:p w:rsidR="006F76CF" w:rsidRPr="00227FD1" w:rsidRDefault="006F76CF" w:rsidP="006F76CF">
      <w:pPr>
        <w:widowControl w:val="0"/>
        <w:tabs>
          <w:tab w:val="left" w:pos="-3686"/>
          <w:tab w:val="left" w:pos="990"/>
        </w:tabs>
        <w:ind w:firstLine="709"/>
        <w:jc w:val="both"/>
        <w:rPr>
          <w:sz w:val="26"/>
          <w:szCs w:val="26"/>
        </w:rPr>
      </w:pPr>
      <w:r w:rsidRPr="00227FD1">
        <w:rPr>
          <w:sz w:val="26"/>
          <w:szCs w:val="26"/>
        </w:rPr>
        <w:t>Проведено розрахунок витрат суб’єктів малого (з врахуванням мікро) підприємництва в межах даного аналізу.</w:t>
      </w:r>
    </w:p>
    <w:p w:rsidR="006F76CF" w:rsidRPr="00227FD1" w:rsidRDefault="006F76CF" w:rsidP="006F76CF">
      <w:pPr>
        <w:widowControl w:val="0"/>
        <w:tabs>
          <w:tab w:val="left" w:pos="-3686"/>
          <w:tab w:val="left" w:pos="990"/>
        </w:tabs>
        <w:ind w:firstLine="709"/>
        <w:jc w:val="both"/>
        <w:rPr>
          <w:sz w:val="26"/>
          <w:szCs w:val="26"/>
        </w:rPr>
      </w:pPr>
    </w:p>
    <w:p w:rsidR="006F76CF" w:rsidRPr="00227FD1" w:rsidRDefault="006F76CF" w:rsidP="006F76CF">
      <w:pPr>
        <w:widowControl w:val="0"/>
        <w:ind w:firstLine="709"/>
        <w:jc w:val="both"/>
        <w:rPr>
          <w:b/>
          <w:sz w:val="26"/>
          <w:szCs w:val="26"/>
        </w:rPr>
      </w:pPr>
      <w:r w:rsidRPr="00227FD1">
        <w:rPr>
          <w:b/>
          <w:sz w:val="26"/>
          <w:szCs w:val="26"/>
        </w:rPr>
        <w:t xml:space="preserve">VII. Обґрунтування запропонованого строку дії регуляторного </w:t>
      </w:r>
      <w:proofErr w:type="spellStart"/>
      <w:r w:rsidRPr="00227FD1">
        <w:rPr>
          <w:b/>
          <w:sz w:val="26"/>
          <w:szCs w:val="26"/>
        </w:rPr>
        <w:t>акта</w:t>
      </w:r>
      <w:proofErr w:type="spellEnd"/>
    </w:p>
    <w:p w:rsidR="006F76CF" w:rsidRPr="00227FD1" w:rsidRDefault="006F76CF" w:rsidP="006F76CF">
      <w:pPr>
        <w:ind w:firstLine="709"/>
        <w:jc w:val="both"/>
        <w:rPr>
          <w:sz w:val="26"/>
          <w:szCs w:val="26"/>
        </w:rPr>
      </w:pPr>
      <w:r w:rsidRPr="00227FD1">
        <w:rPr>
          <w:sz w:val="26"/>
          <w:szCs w:val="26"/>
        </w:rPr>
        <w:t xml:space="preserve">Строк дії цього регуляторного </w:t>
      </w:r>
      <w:proofErr w:type="spellStart"/>
      <w:r w:rsidRPr="00227FD1">
        <w:rPr>
          <w:sz w:val="26"/>
          <w:szCs w:val="26"/>
        </w:rPr>
        <w:t>акта</w:t>
      </w:r>
      <w:proofErr w:type="spellEnd"/>
      <w:r w:rsidRPr="00227FD1">
        <w:rPr>
          <w:sz w:val="26"/>
          <w:szCs w:val="26"/>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227FD1">
        <w:rPr>
          <w:sz w:val="26"/>
          <w:szCs w:val="26"/>
        </w:rPr>
        <w:t>акта</w:t>
      </w:r>
      <w:proofErr w:type="spellEnd"/>
      <w:r w:rsidRPr="00227FD1">
        <w:rPr>
          <w:sz w:val="26"/>
          <w:szCs w:val="26"/>
        </w:rPr>
        <w:t xml:space="preserve"> є постійною.</w:t>
      </w:r>
    </w:p>
    <w:p w:rsidR="006F76CF" w:rsidRPr="00227FD1" w:rsidRDefault="006F76CF" w:rsidP="006F76CF">
      <w:pPr>
        <w:ind w:firstLine="709"/>
        <w:jc w:val="both"/>
        <w:rPr>
          <w:sz w:val="26"/>
          <w:szCs w:val="26"/>
        </w:rPr>
      </w:pPr>
    </w:p>
    <w:p w:rsidR="006F76CF" w:rsidRPr="00227FD1" w:rsidRDefault="006F76CF" w:rsidP="006F76CF">
      <w:pPr>
        <w:widowControl w:val="0"/>
        <w:tabs>
          <w:tab w:val="left" w:pos="0"/>
        </w:tabs>
        <w:ind w:firstLine="709"/>
        <w:jc w:val="both"/>
        <w:rPr>
          <w:b/>
          <w:sz w:val="26"/>
          <w:szCs w:val="26"/>
        </w:rPr>
      </w:pPr>
      <w:r w:rsidRPr="00227FD1">
        <w:rPr>
          <w:b/>
          <w:sz w:val="26"/>
          <w:szCs w:val="26"/>
        </w:rPr>
        <w:t xml:space="preserve">VIII. Визначення показників результативності дії регуляторного </w:t>
      </w:r>
      <w:proofErr w:type="spellStart"/>
      <w:r w:rsidRPr="00227FD1">
        <w:rPr>
          <w:b/>
          <w:sz w:val="26"/>
          <w:szCs w:val="26"/>
        </w:rPr>
        <w:t>акта</w:t>
      </w:r>
      <w:proofErr w:type="spellEnd"/>
    </w:p>
    <w:p w:rsidR="006F76CF" w:rsidRPr="00227FD1" w:rsidRDefault="006F76CF" w:rsidP="006F76CF">
      <w:pPr>
        <w:widowControl w:val="0"/>
        <w:tabs>
          <w:tab w:val="left" w:pos="990"/>
        </w:tabs>
        <w:ind w:firstLine="709"/>
        <w:jc w:val="both"/>
        <w:rPr>
          <w:sz w:val="26"/>
          <w:szCs w:val="26"/>
        </w:rPr>
      </w:pPr>
      <w:r w:rsidRPr="00227FD1">
        <w:rPr>
          <w:sz w:val="26"/>
          <w:szCs w:val="26"/>
        </w:rPr>
        <w:t xml:space="preserve">Прогнозними значеннями показників результативності регуляторного </w:t>
      </w:r>
      <w:proofErr w:type="spellStart"/>
      <w:r w:rsidRPr="00227FD1">
        <w:rPr>
          <w:sz w:val="26"/>
          <w:szCs w:val="26"/>
        </w:rPr>
        <w:t>акта</w:t>
      </w:r>
      <w:proofErr w:type="spellEnd"/>
      <w:r w:rsidRPr="00227FD1">
        <w:rPr>
          <w:sz w:val="26"/>
          <w:szCs w:val="26"/>
        </w:rPr>
        <w:t xml:space="preserve"> є:</w:t>
      </w:r>
    </w:p>
    <w:p w:rsidR="006F76CF" w:rsidRPr="00227FD1" w:rsidRDefault="006F76CF" w:rsidP="006F76CF">
      <w:pPr>
        <w:widowControl w:val="0"/>
        <w:tabs>
          <w:tab w:val="left" w:pos="990"/>
        </w:tabs>
        <w:ind w:firstLine="709"/>
        <w:jc w:val="both"/>
        <w:rPr>
          <w:sz w:val="26"/>
          <w:szCs w:val="26"/>
        </w:rPr>
      </w:pPr>
      <w:r w:rsidRPr="00227FD1">
        <w:rPr>
          <w:sz w:val="26"/>
          <w:szCs w:val="26"/>
        </w:rPr>
        <w:t xml:space="preserve">1. Розмір надходжень до державного та місцевих бюджетів і державних цільових фондів, пов’язаних із дією </w:t>
      </w:r>
      <w:proofErr w:type="spellStart"/>
      <w:r w:rsidRPr="00227FD1">
        <w:rPr>
          <w:sz w:val="26"/>
          <w:szCs w:val="26"/>
        </w:rPr>
        <w:t>акта</w:t>
      </w:r>
      <w:proofErr w:type="spellEnd"/>
      <w:r w:rsidRPr="00227FD1">
        <w:rPr>
          <w:sz w:val="26"/>
          <w:szCs w:val="26"/>
        </w:rPr>
        <w:t xml:space="preserve">  – не прогнозується. </w:t>
      </w:r>
    </w:p>
    <w:p w:rsidR="006F76CF" w:rsidRPr="00227FD1" w:rsidRDefault="006F76CF" w:rsidP="006F76CF">
      <w:pPr>
        <w:widowControl w:val="0"/>
        <w:tabs>
          <w:tab w:val="left" w:pos="990"/>
        </w:tabs>
        <w:ind w:firstLine="709"/>
        <w:jc w:val="both"/>
        <w:rPr>
          <w:sz w:val="26"/>
          <w:szCs w:val="26"/>
        </w:rPr>
      </w:pPr>
      <w:r w:rsidRPr="00227FD1">
        <w:rPr>
          <w:sz w:val="26"/>
          <w:szCs w:val="26"/>
        </w:rPr>
        <w:t>2. Кількість суб’єктів господарювання:</w:t>
      </w:r>
    </w:p>
    <w:p w:rsidR="006F76CF" w:rsidRPr="00227FD1" w:rsidRDefault="006F76CF" w:rsidP="006F76CF">
      <w:pPr>
        <w:widowControl w:val="0"/>
        <w:tabs>
          <w:tab w:val="left" w:pos="990"/>
        </w:tabs>
        <w:ind w:firstLine="709"/>
        <w:jc w:val="both"/>
        <w:rPr>
          <w:sz w:val="26"/>
          <w:szCs w:val="26"/>
        </w:rPr>
      </w:pPr>
      <w:r w:rsidRPr="00227FD1">
        <w:rPr>
          <w:sz w:val="26"/>
          <w:szCs w:val="26"/>
        </w:rPr>
        <w:t>суб’єктів господарювання великого</w:t>
      </w:r>
      <w:r w:rsidR="00F55243">
        <w:rPr>
          <w:sz w:val="26"/>
          <w:szCs w:val="26"/>
        </w:rPr>
        <w:t xml:space="preserve"> і середнього підприємництва – 5</w:t>
      </w:r>
      <w:r w:rsidRPr="00227FD1">
        <w:rPr>
          <w:sz w:val="26"/>
          <w:szCs w:val="26"/>
        </w:rPr>
        <w:t>26;</w:t>
      </w:r>
    </w:p>
    <w:p w:rsidR="006F76CF" w:rsidRPr="00227FD1" w:rsidRDefault="006F76CF" w:rsidP="006F76CF">
      <w:pPr>
        <w:widowControl w:val="0"/>
        <w:tabs>
          <w:tab w:val="left" w:pos="990"/>
        </w:tabs>
        <w:ind w:firstLine="709"/>
        <w:jc w:val="both"/>
        <w:rPr>
          <w:sz w:val="26"/>
          <w:szCs w:val="26"/>
        </w:rPr>
      </w:pPr>
      <w:r w:rsidRPr="00227FD1">
        <w:rPr>
          <w:sz w:val="26"/>
          <w:szCs w:val="26"/>
        </w:rPr>
        <w:t>суб’єктів господарювання малого та мікро підприємництва – 2</w:t>
      </w:r>
      <w:r w:rsidR="00F55243">
        <w:rPr>
          <w:sz w:val="26"/>
          <w:szCs w:val="26"/>
        </w:rPr>
        <w:t>326.</w:t>
      </w:r>
    </w:p>
    <w:p w:rsidR="006F76CF" w:rsidRPr="00227FD1" w:rsidRDefault="006F76CF" w:rsidP="006F76CF">
      <w:pPr>
        <w:widowControl w:val="0"/>
        <w:tabs>
          <w:tab w:val="left" w:pos="990"/>
        </w:tabs>
        <w:ind w:firstLine="709"/>
        <w:jc w:val="both"/>
        <w:rPr>
          <w:sz w:val="26"/>
          <w:szCs w:val="26"/>
        </w:rPr>
      </w:pPr>
      <w:r w:rsidRPr="00227FD1">
        <w:rPr>
          <w:sz w:val="26"/>
          <w:szCs w:val="26"/>
        </w:rPr>
        <w:t xml:space="preserve">3. Розмір коштів і час, які витрачаються суб’єктами господарювання у зв’язку із виконанням вимог </w:t>
      </w:r>
      <w:proofErr w:type="spellStart"/>
      <w:r w:rsidRPr="00227FD1">
        <w:rPr>
          <w:sz w:val="26"/>
          <w:szCs w:val="26"/>
        </w:rPr>
        <w:t>акта</w:t>
      </w:r>
      <w:proofErr w:type="spellEnd"/>
      <w:r w:rsidRPr="00227FD1">
        <w:rPr>
          <w:sz w:val="26"/>
          <w:szCs w:val="26"/>
        </w:rPr>
        <w:t xml:space="preserve"> – низький.</w:t>
      </w:r>
    </w:p>
    <w:p w:rsidR="006F76CF" w:rsidRPr="00227FD1" w:rsidRDefault="006F76CF" w:rsidP="006F76CF">
      <w:pPr>
        <w:widowControl w:val="0"/>
        <w:tabs>
          <w:tab w:val="left" w:pos="990"/>
        </w:tabs>
        <w:ind w:firstLine="709"/>
        <w:jc w:val="both"/>
        <w:rPr>
          <w:sz w:val="26"/>
          <w:szCs w:val="26"/>
        </w:rPr>
      </w:pPr>
      <w:r w:rsidRPr="00227FD1">
        <w:rPr>
          <w:sz w:val="26"/>
          <w:szCs w:val="26"/>
        </w:rPr>
        <w:t xml:space="preserve">4. Розмір коштів, які витрачатимуться суб’єктом господарювання у зв’язку із виконанням вимог </w:t>
      </w:r>
      <w:proofErr w:type="spellStart"/>
      <w:r w:rsidRPr="00227FD1">
        <w:rPr>
          <w:sz w:val="26"/>
          <w:szCs w:val="26"/>
        </w:rPr>
        <w:t>акта</w:t>
      </w:r>
      <w:proofErr w:type="spellEnd"/>
      <w:r w:rsidRPr="00227FD1">
        <w:rPr>
          <w:sz w:val="26"/>
          <w:szCs w:val="26"/>
        </w:rPr>
        <w:t>:</w:t>
      </w:r>
    </w:p>
    <w:p w:rsidR="006F76CF" w:rsidRPr="00227FD1" w:rsidRDefault="006F76CF" w:rsidP="006F76CF">
      <w:pPr>
        <w:widowControl w:val="0"/>
        <w:tabs>
          <w:tab w:val="left" w:pos="990"/>
        </w:tabs>
        <w:ind w:firstLine="709"/>
        <w:jc w:val="both"/>
        <w:rPr>
          <w:sz w:val="26"/>
          <w:szCs w:val="26"/>
        </w:rPr>
      </w:pPr>
      <w:r w:rsidRPr="00227FD1">
        <w:rPr>
          <w:sz w:val="26"/>
          <w:szCs w:val="26"/>
        </w:rPr>
        <w:t>для одного суб’єкта господарювання великог</w:t>
      </w:r>
      <w:r w:rsidR="00DF72B5">
        <w:rPr>
          <w:sz w:val="26"/>
          <w:szCs w:val="26"/>
        </w:rPr>
        <w:t>о і середнього підприємництва: 48</w:t>
      </w:r>
      <w:r w:rsidRPr="00227FD1">
        <w:rPr>
          <w:sz w:val="26"/>
          <w:szCs w:val="26"/>
        </w:rPr>
        <w:t>,0 грн.</w:t>
      </w:r>
    </w:p>
    <w:p w:rsidR="006F76CF" w:rsidRPr="00227FD1" w:rsidRDefault="006F76CF" w:rsidP="006F76CF">
      <w:pPr>
        <w:widowControl w:val="0"/>
        <w:tabs>
          <w:tab w:val="left" w:pos="990"/>
        </w:tabs>
        <w:ind w:firstLine="709"/>
        <w:jc w:val="both"/>
        <w:rPr>
          <w:sz w:val="26"/>
          <w:szCs w:val="26"/>
        </w:rPr>
      </w:pPr>
      <w:r w:rsidRPr="00227FD1">
        <w:rPr>
          <w:sz w:val="26"/>
          <w:szCs w:val="26"/>
        </w:rPr>
        <w:t>для одного суб’єкта господарювання мал</w:t>
      </w:r>
      <w:r w:rsidR="00DF72B5">
        <w:rPr>
          <w:sz w:val="26"/>
          <w:szCs w:val="26"/>
        </w:rPr>
        <w:t xml:space="preserve">ого та мікро підприємництва: </w:t>
      </w:r>
      <w:r w:rsidR="00DF72B5">
        <w:rPr>
          <w:sz w:val="26"/>
          <w:szCs w:val="26"/>
        </w:rPr>
        <w:br/>
        <w:t>48</w:t>
      </w:r>
      <w:r w:rsidRPr="00227FD1">
        <w:rPr>
          <w:sz w:val="26"/>
          <w:szCs w:val="26"/>
        </w:rPr>
        <w:t>,0 грн.</w:t>
      </w:r>
    </w:p>
    <w:p w:rsidR="006F76CF" w:rsidRPr="00227FD1" w:rsidRDefault="006F76CF" w:rsidP="006F76CF">
      <w:pPr>
        <w:widowControl w:val="0"/>
        <w:numPr>
          <w:ilvl w:val="0"/>
          <w:numId w:val="2"/>
        </w:numPr>
        <w:tabs>
          <w:tab w:val="left" w:pos="990"/>
        </w:tabs>
        <w:ind w:left="0" w:firstLine="709"/>
        <w:jc w:val="both"/>
        <w:rPr>
          <w:sz w:val="26"/>
          <w:szCs w:val="26"/>
        </w:rPr>
      </w:pPr>
      <w:r w:rsidRPr="00227FD1">
        <w:rPr>
          <w:sz w:val="26"/>
          <w:szCs w:val="26"/>
        </w:rPr>
        <w:t xml:space="preserve">Кількість часу, який витрачатиметься суб’єктом господарювання у зв’язку із виконанням вимог </w:t>
      </w:r>
      <w:proofErr w:type="spellStart"/>
      <w:r w:rsidRPr="00227FD1">
        <w:rPr>
          <w:sz w:val="26"/>
          <w:szCs w:val="26"/>
        </w:rPr>
        <w:t>акта</w:t>
      </w:r>
      <w:proofErr w:type="spellEnd"/>
      <w:r w:rsidRPr="00227FD1">
        <w:rPr>
          <w:sz w:val="26"/>
          <w:szCs w:val="26"/>
        </w:rPr>
        <w:t>:</w:t>
      </w:r>
    </w:p>
    <w:p w:rsidR="006F76CF" w:rsidRPr="00227FD1" w:rsidRDefault="006F76CF" w:rsidP="006F76CF">
      <w:pPr>
        <w:widowControl w:val="0"/>
        <w:ind w:firstLine="709"/>
        <w:jc w:val="both"/>
        <w:rPr>
          <w:sz w:val="26"/>
          <w:szCs w:val="26"/>
        </w:rPr>
      </w:pPr>
      <w:r w:rsidRPr="00227FD1">
        <w:rPr>
          <w:sz w:val="26"/>
          <w:szCs w:val="26"/>
        </w:rPr>
        <w:t xml:space="preserve">для одного суб’єкта господарювання великого і середнього підприємництва: </w:t>
      </w:r>
      <w:r w:rsidR="00DF72B5">
        <w:rPr>
          <w:sz w:val="26"/>
          <w:szCs w:val="26"/>
        </w:rPr>
        <w:t>1</w:t>
      </w:r>
      <w:r w:rsidRPr="00227FD1">
        <w:rPr>
          <w:sz w:val="26"/>
          <w:szCs w:val="26"/>
        </w:rPr>
        <w:t>,</w:t>
      </w:r>
      <w:r w:rsidR="00DF72B5">
        <w:rPr>
          <w:sz w:val="26"/>
          <w:szCs w:val="26"/>
        </w:rPr>
        <w:t>0</w:t>
      </w:r>
      <w:r w:rsidRPr="00227FD1">
        <w:rPr>
          <w:sz w:val="26"/>
          <w:szCs w:val="26"/>
        </w:rPr>
        <w:t xml:space="preserve"> год.</w:t>
      </w:r>
    </w:p>
    <w:p w:rsidR="006F76CF" w:rsidRPr="00227FD1" w:rsidRDefault="006F76CF" w:rsidP="006F76CF">
      <w:pPr>
        <w:widowControl w:val="0"/>
        <w:tabs>
          <w:tab w:val="left" w:pos="990"/>
        </w:tabs>
        <w:ind w:firstLine="709"/>
        <w:jc w:val="both"/>
        <w:rPr>
          <w:sz w:val="26"/>
          <w:szCs w:val="26"/>
        </w:rPr>
      </w:pPr>
      <w:r w:rsidRPr="00227FD1">
        <w:rPr>
          <w:sz w:val="26"/>
          <w:szCs w:val="26"/>
        </w:rPr>
        <w:t xml:space="preserve">для одного суб’єкта господарювання малого та мікро підприємництва: </w:t>
      </w:r>
      <w:r w:rsidR="00005CF0">
        <w:rPr>
          <w:sz w:val="26"/>
          <w:szCs w:val="26"/>
        </w:rPr>
        <w:t>1</w:t>
      </w:r>
      <w:r w:rsidRPr="00227FD1">
        <w:rPr>
          <w:sz w:val="26"/>
          <w:szCs w:val="26"/>
        </w:rPr>
        <w:t>,</w:t>
      </w:r>
      <w:r w:rsidR="00005CF0">
        <w:rPr>
          <w:sz w:val="26"/>
          <w:szCs w:val="26"/>
        </w:rPr>
        <w:t>0</w:t>
      </w:r>
      <w:r w:rsidRPr="00227FD1">
        <w:rPr>
          <w:sz w:val="26"/>
          <w:szCs w:val="26"/>
        </w:rPr>
        <w:t xml:space="preserve"> год.</w:t>
      </w:r>
    </w:p>
    <w:p w:rsidR="006F76CF" w:rsidRPr="00227FD1" w:rsidRDefault="006F76CF" w:rsidP="006F76CF">
      <w:pPr>
        <w:widowControl w:val="0"/>
        <w:tabs>
          <w:tab w:val="left" w:pos="990"/>
        </w:tabs>
        <w:ind w:firstLine="709"/>
        <w:jc w:val="both"/>
        <w:rPr>
          <w:sz w:val="26"/>
          <w:szCs w:val="26"/>
        </w:rPr>
      </w:pPr>
      <w:r w:rsidRPr="00227FD1">
        <w:rPr>
          <w:sz w:val="26"/>
          <w:szCs w:val="26"/>
        </w:rPr>
        <w:t xml:space="preserve">6. Рівень поінформованості суб’єктів господарювання і фізичних осіб – високий. </w:t>
      </w:r>
      <w:proofErr w:type="spellStart"/>
      <w:r w:rsidRPr="00227FD1">
        <w:rPr>
          <w:sz w:val="26"/>
          <w:szCs w:val="26"/>
        </w:rPr>
        <w:t>Проєкт</w:t>
      </w:r>
      <w:proofErr w:type="spellEnd"/>
      <w:r w:rsidRPr="00227FD1">
        <w:rPr>
          <w:sz w:val="26"/>
          <w:szCs w:val="26"/>
        </w:rPr>
        <w:t xml:space="preserve"> </w:t>
      </w:r>
      <w:proofErr w:type="spellStart"/>
      <w:r w:rsidRPr="00227FD1">
        <w:rPr>
          <w:sz w:val="26"/>
          <w:szCs w:val="26"/>
        </w:rPr>
        <w:t>акта</w:t>
      </w:r>
      <w:proofErr w:type="spellEnd"/>
      <w:r w:rsidRPr="00227FD1">
        <w:rPr>
          <w:sz w:val="26"/>
          <w:szCs w:val="26"/>
        </w:rPr>
        <w:t xml:space="preserve"> та відповідний аналіз регуляторного впливу оприлюднено на офіційному </w:t>
      </w:r>
      <w:proofErr w:type="spellStart"/>
      <w:r w:rsidRPr="00227FD1">
        <w:rPr>
          <w:sz w:val="26"/>
          <w:szCs w:val="26"/>
        </w:rPr>
        <w:t>вебсайті</w:t>
      </w:r>
      <w:proofErr w:type="spellEnd"/>
      <w:r w:rsidRPr="00227FD1">
        <w:rPr>
          <w:sz w:val="26"/>
          <w:szCs w:val="26"/>
        </w:rPr>
        <w:t xml:space="preserve"> Державної служби геології та надр України.</w:t>
      </w:r>
    </w:p>
    <w:p w:rsidR="006F76CF" w:rsidRDefault="006F76CF" w:rsidP="006F76CF">
      <w:pPr>
        <w:widowControl w:val="0"/>
        <w:tabs>
          <w:tab w:val="left" w:pos="990"/>
        </w:tabs>
        <w:ind w:firstLine="709"/>
        <w:jc w:val="both"/>
        <w:rPr>
          <w:sz w:val="26"/>
          <w:szCs w:val="26"/>
        </w:rPr>
      </w:pPr>
      <w:r w:rsidRPr="00227FD1">
        <w:rPr>
          <w:sz w:val="26"/>
          <w:szCs w:val="26"/>
        </w:rPr>
        <w:t xml:space="preserve">Після прийняття регуляторного </w:t>
      </w:r>
      <w:proofErr w:type="spellStart"/>
      <w:r w:rsidRPr="00227FD1">
        <w:rPr>
          <w:sz w:val="26"/>
          <w:szCs w:val="26"/>
        </w:rPr>
        <w:t>акта</w:t>
      </w:r>
      <w:proofErr w:type="spellEnd"/>
      <w:r w:rsidRPr="00227FD1">
        <w:rPr>
          <w:sz w:val="26"/>
          <w:szCs w:val="26"/>
        </w:rPr>
        <w:t xml:space="preserve"> він буде опублікований у Офіційному віснику України та </w:t>
      </w:r>
      <w:r w:rsidR="0042250B" w:rsidRPr="00C96347">
        <w:rPr>
          <w:sz w:val="26"/>
          <w:szCs w:val="26"/>
          <w:lang w:eastAsia="ru-RU"/>
        </w:rPr>
        <w:t>газеті «Урядовий кур’єр»</w:t>
      </w:r>
      <w:r w:rsidRPr="00227FD1">
        <w:rPr>
          <w:sz w:val="26"/>
          <w:szCs w:val="26"/>
        </w:rPr>
        <w:t>.</w:t>
      </w:r>
    </w:p>
    <w:p w:rsidR="0042250B" w:rsidRPr="00227FD1" w:rsidRDefault="0042250B" w:rsidP="006F76CF">
      <w:pPr>
        <w:widowControl w:val="0"/>
        <w:tabs>
          <w:tab w:val="left" w:pos="990"/>
        </w:tabs>
        <w:ind w:firstLine="709"/>
        <w:jc w:val="both"/>
        <w:rPr>
          <w:sz w:val="26"/>
          <w:szCs w:val="26"/>
        </w:rPr>
      </w:pPr>
    </w:p>
    <w:p w:rsidR="006F76CF" w:rsidRPr="00227FD1" w:rsidRDefault="006F76CF" w:rsidP="006F76CF">
      <w:pPr>
        <w:widowControl w:val="0"/>
        <w:tabs>
          <w:tab w:val="left" w:pos="990"/>
        </w:tabs>
        <w:ind w:firstLine="709"/>
        <w:jc w:val="both"/>
        <w:rPr>
          <w:sz w:val="26"/>
          <w:szCs w:val="26"/>
          <w:u w:val="single"/>
        </w:rPr>
      </w:pPr>
      <w:r w:rsidRPr="00227FD1">
        <w:rPr>
          <w:sz w:val="26"/>
          <w:szCs w:val="26"/>
          <w:u w:val="single"/>
        </w:rPr>
        <w:t xml:space="preserve">Додатковими показниками результативності запровадження регуляторного </w:t>
      </w:r>
      <w:proofErr w:type="spellStart"/>
      <w:r w:rsidRPr="00227FD1">
        <w:rPr>
          <w:sz w:val="26"/>
          <w:szCs w:val="26"/>
          <w:u w:val="single"/>
        </w:rPr>
        <w:t>акта</w:t>
      </w:r>
      <w:proofErr w:type="spellEnd"/>
      <w:r w:rsidRPr="00227FD1">
        <w:rPr>
          <w:sz w:val="26"/>
          <w:szCs w:val="26"/>
          <w:u w:val="single"/>
        </w:rPr>
        <w:t>, виходячи з його цілей, слугуватимуть:</w:t>
      </w:r>
    </w:p>
    <w:p w:rsidR="006F76CF" w:rsidRDefault="006F76CF" w:rsidP="006F76CF">
      <w:pPr>
        <w:widowControl w:val="0"/>
        <w:tabs>
          <w:tab w:val="left" w:pos="990"/>
        </w:tabs>
        <w:ind w:firstLine="709"/>
        <w:jc w:val="both"/>
        <w:rPr>
          <w:sz w:val="26"/>
          <w:szCs w:val="26"/>
        </w:rPr>
      </w:pPr>
      <w:r w:rsidRPr="00227FD1">
        <w:rPr>
          <w:sz w:val="26"/>
          <w:szCs w:val="26"/>
        </w:rPr>
        <w:t xml:space="preserve">1.Кількість </w:t>
      </w:r>
      <w:r w:rsidR="00732942">
        <w:rPr>
          <w:sz w:val="26"/>
          <w:szCs w:val="26"/>
        </w:rPr>
        <w:t>затверджених протоколів Державної комісії України по запасах корисних копалин</w:t>
      </w:r>
      <w:r w:rsidR="003C6508">
        <w:rPr>
          <w:sz w:val="26"/>
          <w:szCs w:val="26"/>
        </w:rPr>
        <w:t>.</w:t>
      </w:r>
    </w:p>
    <w:p w:rsidR="006B1DBA" w:rsidRPr="00227FD1" w:rsidRDefault="006B1DBA" w:rsidP="006F76CF">
      <w:pPr>
        <w:widowControl w:val="0"/>
        <w:tabs>
          <w:tab w:val="left" w:pos="990"/>
        </w:tabs>
        <w:ind w:firstLine="709"/>
        <w:jc w:val="both"/>
        <w:rPr>
          <w:sz w:val="26"/>
          <w:szCs w:val="26"/>
        </w:rPr>
      </w:pPr>
      <w:r>
        <w:rPr>
          <w:sz w:val="26"/>
          <w:szCs w:val="26"/>
        </w:rPr>
        <w:t>2. Кількість внесених змін до спеціальних дозволів на користування надрами.</w:t>
      </w:r>
    </w:p>
    <w:p w:rsidR="006F76CF" w:rsidRDefault="006F76CF" w:rsidP="006F76CF">
      <w:pPr>
        <w:widowControl w:val="0"/>
        <w:tabs>
          <w:tab w:val="left" w:pos="990"/>
        </w:tabs>
        <w:ind w:firstLine="709"/>
        <w:jc w:val="both"/>
        <w:rPr>
          <w:b/>
          <w:sz w:val="26"/>
          <w:szCs w:val="26"/>
        </w:rPr>
      </w:pPr>
    </w:p>
    <w:p w:rsidR="006F76CF" w:rsidRPr="00227FD1" w:rsidRDefault="006F76CF" w:rsidP="006F76CF">
      <w:pPr>
        <w:widowControl w:val="0"/>
        <w:tabs>
          <w:tab w:val="left" w:pos="990"/>
        </w:tabs>
        <w:ind w:firstLine="709"/>
        <w:jc w:val="both"/>
        <w:rPr>
          <w:b/>
          <w:sz w:val="26"/>
          <w:szCs w:val="26"/>
        </w:rPr>
      </w:pPr>
      <w:r w:rsidRPr="00227FD1">
        <w:rPr>
          <w:b/>
          <w:sz w:val="26"/>
          <w:szCs w:val="26"/>
        </w:rPr>
        <w:t xml:space="preserve">IX. Визначення заходів, за допомогою яких здійснюватиметься відстеження результативності дії регуляторного </w:t>
      </w:r>
      <w:proofErr w:type="spellStart"/>
      <w:r w:rsidRPr="00227FD1">
        <w:rPr>
          <w:b/>
          <w:sz w:val="26"/>
          <w:szCs w:val="26"/>
        </w:rPr>
        <w:t>акта</w:t>
      </w:r>
      <w:proofErr w:type="spellEnd"/>
    </w:p>
    <w:p w:rsidR="006F76CF" w:rsidRPr="00227FD1" w:rsidRDefault="006F76CF" w:rsidP="006F76CF">
      <w:pPr>
        <w:widowControl w:val="0"/>
        <w:tabs>
          <w:tab w:val="left" w:pos="990"/>
        </w:tabs>
        <w:ind w:firstLine="709"/>
        <w:jc w:val="both"/>
        <w:rPr>
          <w:sz w:val="26"/>
          <w:szCs w:val="26"/>
        </w:rPr>
      </w:pPr>
      <w:r w:rsidRPr="00227FD1">
        <w:rPr>
          <w:sz w:val="26"/>
          <w:szCs w:val="26"/>
        </w:rPr>
        <w:t xml:space="preserve">Відстеження результативності регуляторного </w:t>
      </w:r>
      <w:proofErr w:type="spellStart"/>
      <w:r w:rsidRPr="00227FD1">
        <w:rPr>
          <w:sz w:val="26"/>
          <w:szCs w:val="26"/>
        </w:rPr>
        <w:t>акта</w:t>
      </w:r>
      <w:proofErr w:type="spellEnd"/>
      <w:r w:rsidRPr="00227FD1">
        <w:rPr>
          <w:sz w:val="26"/>
          <w:szCs w:val="26"/>
        </w:rPr>
        <w:t xml:space="preserve"> здійснюватиметься шляхом проведення базового, повторного та періодичного </w:t>
      </w:r>
      <w:proofErr w:type="spellStart"/>
      <w:r w:rsidRPr="00227FD1">
        <w:rPr>
          <w:sz w:val="26"/>
          <w:szCs w:val="26"/>
        </w:rPr>
        <w:t>відстежень</w:t>
      </w:r>
      <w:proofErr w:type="spellEnd"/>
      <w:r w:rsidRPr="00227FD1">
        <w:rPr>
          <w:sz w:val="26"/>
          <w:szCs w:val="26"/>
        </w:rPr>
        <w:t xml:space="preserve"> статистичних </w:t>
      </w:r>
      <w:r w:rsidRPr="00227FD1">
        <w:rPr>
          <w:sz w:val="26"/>
          <w:szCs w:val="26"/>
        </w:rPr>
        <w:lastRenderedPageBreak/>
        <w:t xml:space="preserve">показників результативності </w:t>
      </w:r>
      <w:proofErr w:type="spellStart"/>
      <w:r w:rsidRPr="00227FD1">
        <w:rPr>
          <w:sz w:val="26"/>
          <w:szCs w:val="26"/>
        </w:rPr>
        <w:t>акта</w:t>
      </w:r>
      <w:proofErr w:type="spellEnd"/>
      <w:r w:rsidRPr="00227FD1">
        <w:rPr>
          <w:sz w:val="26"/>
          <w:szCs w:val="26"/>
        </w:rPr>
        <w:t xml:space="preserve">, визначених під час проведення аналізу впливу регуляторного </w:t>
      </w:r>
      <w:proofErr w:type="spellStart"/>
      <w:r w:rsidRPr="00227FD1">
        <w:rPr>
          <w:sz w:val="26"/>
          <w:szCs w:val="26"/>
        </w:rPr>
        <w:t>акта</w:t>
      </w:r>
      <w:proofErr w:type="spellEnd"/>
      <w:r w:rsidRPr="00227FD1">
        <w:rPr>
          <w:sz w:val="26"/>
          <w:szCs w:val="26"/>
        </w:rPr>
        <w:t xml:space="preserve">. </w:t>
      </w:r>
    </w:p>
    <w:p w:rsidR="006F76CF" w:rsidRPr="00227FD1" w:rsidRDefault="006F76CF" w:rsidP="006F76CF">
      <w:pPr>
        <w:widowControl w:val="0"/>
        <w:tabs>
          <w:tab w:val="left" w:pos="990"/>
        </w:tabs>
        <w:ind w:firstLine="709"/>
        <w:jc w:val="both"/>
        <w:rPr>
          <w:sz w:val="26"/>
          <w:szCs w:val="26"/>
        </w:rPr>
      </w:pPr>
      <w:r w:rsidRPr="00227FD1">
        <w:rPr>
          <w:sz w:val="26"/>
          <w:szCs w:val="26"/>
        </w:rPr>
        <w:t xml:space="preserve">Базове відстеження результативності цього регуляторного </w:t>
      </w:r>
      <w:proofErr w:type="spellStart"/>
      <w:r w:rsidRPr="00227FD1">
        <w:rPr>
          <w:sz w:val="26"/>
          <w:szCs w:val="26"/>
        </w:rPr>
        <w:t>акта</w:t>
      </w:r>
      <w:proofErr w:type="spellEnd"/>
      <w:r w:rsidRPr="00227FD1">
        <w:rPr>
          <w:sz w:val="26"/>
          <w:szCs w:val="26"/>
        </w:rPr>
        <w:t xml:space="preserve"> здійснюватиметься після набрання ним чинності, оскільки для цього використовуватимуться виключно статистичні показники, але не пізніше дня, з якого починається проведення повторного відстеження результативності цього </w:t>
      </w:r>
      <w:proofErr w:type="spellStart"/>
      <w:r w:rsidRPr="00227FD1">
        <w:rPr>
          <w:sz w:val="26"/>
          <w:szCs w:val="26"/>
        </w:rPr>
        <w:t>акта</w:t>
      </w:r>
      <w:proofErr w:type="spellEnd"/>
      <w:r w:rsidRPr="00227FD1">
        <w:rPr>
          <w:sz w:val="26"/>
          <w:szCs w:val="26"/>
        </w:rPr>
        <w:t>.</w:t>
      </w:r>
    </w:p>
    <w:p w:rsidR="006F76CF" w:rsidRPr="00227FD1" w:rsidRDefault="006F76CF" w:rsidP="006F76CF">
      <w:pPr>
        <w:widowControl w:val="0"/>
        <w:tabs>
          <w:tab w:val="left" w:pos="990"/>
        </w:tabs>
        <w:ind w:firstLine="709"/>
        <w:jc w:val="both"/>
        <w:rPr>
          <w:sz w:val="26"/>
          <w:szCs w:val="26"/>
        </w:rPr>
      </w:pPr>
      <w:r w:rsidRPr="00227FD1">
        <w:rPr>
          <w:sz w:val="26"/>
          <w:szCs w:val="26"/>
        </w:rPr>
        <w:t xml:space="preserve">Повторне відстеження результативності цього регуляторного </w:t>
      </w:r>
      <w:proofErr w:type="spellStart"/>
      <w:r w:rsidRPr="00227FD1">
        <w:rPr>
          <w:sz w:val="26"/>
          <w:szCs w:val="26"/>
        </w:rPr>
        <w:t>акта</w:t>
      </w:r>
      <w:proofErr w:type="spellEnd"/>
      <w:r w:rsidRPr="00227FD1">
        <w:rPr>
          <w:sz w:val="26"/>
          <w:szCs w:val="26"/>
        </w:rPr>
        <w:t xml:space="preserve"> здійснюватиметься </w:t>
      </w:r>
      <w:r w:rsidR="00B47ACC">
        <w:rPr>
          <w:sz w:val="26"/>
          <w:szCs w:val="26"/>
        </w:rPr>
        <w:t>через два роки</w:t>
      </w:r>
      <w:r w:rsidRPr="00227FD1">
        <w:rPr>
          <w:sz w:val="26"/>
          <w:szCs w:val="26"/>
        </w:rPr>
        <w:t xml:space="preserve"> з дня набрання чинності цим актом. За результатами даного відстеження відбудеться порівняння показників базового та повторного відстеження.</w:t>
      </w:r>
    </w:p>
    <w:p w:rsidR="006F76CF" w:rsidRPr="00227FD1" w:rsidRDefault="006F76CF" w:rsidP="006F76CF">
      <w:pPr>
        <w:widowControl w:val="0"/>
        <w:tabs>
          <w:tab w:val="left" w:pos="990"/>
        </w:tabs>
        <w:ind w:firstLine="709"/>
        <w:jc w:val="both"/>
        <w:rPr>
          <w:sz w:val="26"/>
          <w:szCs w:val="26"/>
        </w:rPr>
      </w:pPr>
      <w:r w:rsidRPr="00227FD1">
        <w:rPr>
          <w:sz w:val="26"/>
          <w:szCs w:val="26"/>
        </w:rPr>
        <w:t xml:space="preserve">Періодичне відстеження результативності цього регуляторного </w:t>
      </w:r>
      <w:proofErr w:type="spellStart"/>
      <w:r w:rsidRPr="00227FD1">
        <w:rPr>
          <w:sz w:val="26"/>
          <w:szCs w:val="26"/>
        </w:rPr>
        <w:t>акта</w:t>
      </w:r>
      <w:proofErr w:type="spellEnd"/>
      <w:r w:rsidRPr="00227FD1">
        <w:rPr>
          <w:sz w:val="26"/>
          <w:szCs w:val="26"/>
        </w:rPr>
        <w:t xml:space="preserve">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227FD1">
        <w:rPr>
          <w:sz w:val="26"/>
          <w:szCs w:val="26"/>
        </w:rPr>
        <w:t>акта</w:t>
      </w:r>
      <w:proofErr w:type="spellEnd"/>
      <w:r w:rsidRPr="00227FD1">
        <w:rPr>
          <w:sz w:val="26"/>
          <w:szCs w:val="26"/>
        </w:rPr>
        <w:t>.</w:t>
      </w:r>
    </w:p>
    <w:p w:rsidR="006F76CF" w:rsidRPr="00227FD1" w:rsidRDefault="006F76CF" w:rsidP="006F76CF">
      <w:pPr>
        <w:widowControl w:val="0"/>
        <w:tabs>
          <w:tab w:val="left" w:pos="990"/>
        </w:tabs>
        <w:ind w:firstLine="709"/>
        <w:jc w:val="both"/>
        <w:rPr>
          <w:sz w:val="26"/>
          <w:szCs w:val="26"/>
        </w:rPr>
      </w:pPr>
      <w:r w:rsidRPr="00227FD1">
        <w:rPr>
          <w:sz w:val="26"/>
          <w:szCs w:val="26"/>
        </w:rPr>
        <w:t>У разі надходження пропозицій та зауважень щодо вирішення неврегульованих або проблемних питань буде розглядатися необхідність внесення відповідних змін.</w:t>
      </w:r>
    </w:p>
    <w:p w:rsidR="006F76CF" w:rsidRPr="00227FD1" w:rsidRDefault="006F76CF" w:rsidP="006F76CF">
      <w:pPr>
        <w:widowControl w:val="0"/>
        <w:tabs>
          <w:tab w:val="left" w:pos="990"/>
        </w:tabs>
        <w:ind w:firstLine="709"/>
        <w:jc w:val="both"/>
        <w:rPr>
          <w:sz w:val="26"/>
          <w:szCs w:val="26"/>
        </w:rPr>
      </w:pPr>
      <w:r w:rsidRPr="00227FD1">
        <w:rPr>
          <w:sz w:val="26"/>
          <w:szCs w:val="26"/>
        </w:rPr>
        <w:t xml:space="preserve">Відстеження результативності регуляторного </w:t>
      </w:r>
      <w:proofErr w:type="spellStart"/>
      <w:r w:rsidRPr="00227FD1">
        <w:rPr>
          <w:sz w:val="26"/>
          <w:szCs w:val="26"/>
        </w:rPr>
        <w:t>акта</w:t>
      </w:r>
      <w:proofErr w:type="spellEnd"/>
      <w:r w:rsidRPr="00227FD1">
        <w:rPr>
          <w:sz w:val="26"/>
          <w:szCs w:val="26"/>
        </w:rPr>
        <w:t xml:space="preserve"> буде </w:t>
      </w:r>
      <w:proofErr w:type="spellStart"/>
      <w:r w:rsidRPr="00227FD1">
        <w:rPr>
          <w:sz w:val="26"/>
          <w:szCs w:val="26"/>
        </w:rPr>
        <w:t>здійснюватись</w:t>
      </w:r>
      <w:proofErr w:type="spellEnd"/>
      <w:r w:rsidRPr="00227FD1">
        <w:rPr>
          <w:sz w:val="26"/>
          <w:szCs w:val="26"/>
        </w:rPr>
        <w:t xml:space="preserve"> Державною службою геології та надр України шляхом розгляду пропозицій та зауважень, які надійдуть до нього.</w:t>
      </w:r>
    </w:p>
    <w:p w:rsidR="006F76CF" w:rsidRPr="00227FD1" w:rsidRDefault="006F76CF" w:rsidP="006F76CF">
      <w:pPr>
        <w:widowControl w:val="0"/>
        <w:tabs>
          <w:tab w:val="left" w:pos="990"/>
        </w:tabs>
        <w:ind w:left="709"/>
        <w:jc w:val="both"/>
        <w:rPr>
          <w:sz w:val="26"/>
          <w:szCs w:val="26"/>
        </w:rPr>
      </w:pPr>
    </w:p>
    <w:p w:rsidR="006F76CF" w:rsidRPr="00227FD1" w:rsidRDefault="006F76CF" w:rsidP="006F76CF">
      <w:pPr>
        <w:widowControl w:val="0"/>
        <w:tabs>
          <w:tab w:val="left" w:pos="990"/>
        </w:tabs>
        <w:ind w:left="709"/>
        <w:jc w:val="both"/>
        <w:rPr>
          <w:sz w:val="26"/>
          <w:szCs w:val="26"/>
        </w:rPr>
      </w:pPr>
    </w:p>
    <w:p w:rsidR="006F76CF" w:rsidRPr="00227FD1" w:rsidRDefault="006F76CF" w:rsidP="006F76CF">
      <w:pPr>
        <w:rPr>
          <w:b/>
          <w:sz w:val="26"/>
          <w:szCs w:val="26"/>
        </w:rPr>
      </w:pPr>
      <w:r w:rsidRPr="00227FD1">
        <w:rPr>
          <w:b/>
          <w:sz w:val="26"/>
          <w:szCs w:val="26"/>
        </w:rPr>
        <w:t xml:space="preserve">Голова Державної служби </w:t>
      </w:r>
    </w:p>
    <w:p w:rsidR="006F76CF" w:rsidRPr="00227FD1" w:rsidRDefault="006F76CF" w:rsidP="006F76CF">
      <w:pPr>
        <w:rPr>
          <w:b/>
          <w:sz w:val="26"/>
          <w:szCs w:val="26"/>
        </w:rPr>
      </w:pPr>
      <w:r w:rsidRPr="00227FD1">
        <w:rPr>
          <w:b/>
          <w:sz w:val="26"/>
          <w:szCs w:val="26"/>
        </w:rPr>
        <w:t>геології та надр України</w:t>
      </w:r>
      <w:r w:rsidRPr="00227FD1">
        <w:rPr>
          <w:b/>
          <w:sz w:val="26"/>
          <w:szCs w:val="26"/>
        </w:rPr>
        <w:tab/>
      </w:r>
      <w:r w:rsidRPr="00227FD1">
        <w:rPr>
          <w:b/>
          <w:sz w:val="26"/>
          <w:szCs w:val="26"/>
        </w:rPr>
        <w:tab/>
      </w:r>
      <w:r w:rsidRPr="00227FD1">
        <w:rPr>
          <w:b/>
          <w:sz w:val="26"/>
          <w:szCs w:val="26"/>
        </w:rPr>
        <w:tab/>
      </w:r>
      <w:r w:rsidRPr="00227FD1">
        <w:rPr>
          <w:b/>
          <w:sz w:val="26"/>
          <w:szCs w:val="26"/>
        </w:rPr>
        <w:tab/>
      </w:r>
      <w:r w:rsidRPr="00227FD1">
        <w:rPr>
          <w:b/>
          <w:sz w:val="26"/>
          <w:szCs w:val="26"/>
        </w:rPr>
        <w:tab/>
      </w:r>
      <w:r w:rsidRPr="00227FD1">
        <w:rPr>
          <w:b/>
          <w:sz w:val="26"/>
          <w:szCs w:val="26"/>
        </w:rPr>
        <w:tab/>
      </w:r>
      <w:r w:rsidR="00A305B4">
        <w:rPr>
          <w:b/>
          <w:sz w:val="26"/>
          <w:szCs w:val="26"/>
        </w:rPr>
        <w:t xml:space="preserve">   Олег ГОЦИНЕЦЬ</w:t>
      </w:r>
    </w:p>
    <w:p w:rsidR="006F76CF" w:rsidRPr="00227FD1" w:rsidRDefault="00A305B4" w:rsidP="006F76CF">
      <w:pPr>
        <w:widowControl w:val="0"/>
        <w:pBdr>
          <w:top w:val="nil"/>
          <w:left w:val="nil"/>
          <w:bottom w:val="nil"/>
          <w:right w:val="nil"/>
          <w:between w:val="nil"/>
        </w:pBdr>
        <w:shd w:val="clear" w:color="auto" w:fill="FFFFFF"/>
        <w:spacing w:before="300" w:after="300" w:line="317" w:lineRule="auto"/>
        <w:jc w:val="both"/>
        <w:rPr>
          <w:sz w:val="26"/>
          <w:szCs w:val="26"/>
        </w:rPr>
      </w:pPr>
      <w:r>
        <w:rPr>
          <w:sz w:val="26"/>
          <w:szCs w:val="26"/>
        </w:rPr>
        <w:t>____ ____________2025</w:t>
      </w:r>
    </w:p>
    <w:sectPr w:rsidR="006F76CF" w:rsidRPr="00227FD1">
      <w:headerReference w:type="default" r:id="rId9"/>
      <w:pgSz w:w="11906" w:h="16838"/>
      <w:pgMar w:top="1134" w:right="62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149" w:rsidRDefault="008E5149">
      <w:r>
        <w:separator/>
      </w:r>
    </w:p>
  </w:endnote>
  <w:endnote w:type="continuationSeparator" w:id="0">
    <w:p w:rsidR="008E5149" w:rsidRDefault="008E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149" w:rsidRDefault="008E5149">
      <w:r>
        <w:separator/>
      </w:r>
    </w:p>
  </w:footnote>
  <w:footnote w:type="continuationSeparator" w:id="0">
    <w:p w:rsidR="008E5149" w:rsidRDefault="008E51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D86" w:rsidRDefault="00914D86">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DF3169">
      <w:rPr>
        <w:noProof/>
        <w:color w:val="000000"/>
        <w:sz w:val="28"/>
        <w:szCs w:val="28"/>
      </w:rPr>
      <w:t>11</w:t>
    </w:r>
    <w:r>
      <w:rPr>
        <w:color w:val="000000"/>
        <w:sz w:val="28"/>
        <w:szCs w:val="28"/>
      </w:rPr>
      <w:fldChar w:fldCharType="end"/>
    </w:r>
  </w:p>
  <w:p w:rsidR="00914D86" w:rsidRDefault="00914D86">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13F86"/>
    <w:multiLevelType w:val="multilevel"/>
    <w:tmpl w:val="8A30E694"/>
    <w:lvl w:ilvl="0">
      <w:start w:val="5"/>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 w15:restartNumberingAfterBreak="0">
    <w:nsid w:val="70DD1192"/>
    <w:multiLevelType w:val="multilevel"/>
    <w:tmpl w:val="935EF7E6"/>
    <w:lvl w:ilvl="0">
      <w:start w:val="1"/>
      <w:numFmt w:val="decimal"/>
      <w:lvlText w:val="%1."/>
      <w:lvlJc w:val="left"/>
      <w:pPr>
        <w:ind w:left="1070" w:hanging="360"/>
      </w:pPr>
    </w:lvl>
    <w:lvl w:ilvl="1">
      <w:start w:val="1"/>
      <w:numFmt w:val="lowerLetter"/>
      <w:lvlText w:val="%2."/>
      <w:lvlJc w:val="left"/>
      <w:pPr>
        <w:ind w:left="1779" w:hanging="360"/>
      </w:pPr>
    </w:lvl>
    <w:lvl w:ilvl="2">
      <w:start w:val="1"/>
      <w:numFmt w:val="lowerRoman"/>
      <w:lvlText w:val="%3."/>
      <w:lvlJc w:val="right"/>
      <w:pPr>
        <w:ind w:left="2499" w:hanging="180"/>
      </w:pPr>
    </w:lvl>
    <w:lvl w:ilvl="3">
      <w:start w:val="1"/>
      <w:numFmt w:val="decimal"/>
      <w:lvlText w:val="%4."/>
      <w:lvlJc w:val="left"/>
      <w:pPr>
        <w:ind w:left="3219" w:hanging="360"/>
      </w:pPr>
    </w:lvl>
    <w:lvl w:ilvl="4">
      <w:start w:val="1"/>
      <w:numFmt w:val="lowerLetter"/>
      <w:lvlText w:val="%5."/>
      <w:lvlJc w:val="left"/>
      <w:pPr>
        <w:ind w:left="3939" w:hanging="360"/>
      </w:pPr>
    </w:lvl>
    <w:lvl w:ilvl="5">
      <w:start w:val="1"/>
      <w:numFmt w:val="lowerRoman"/>
      <w:lvlText w:val="%6."/>
      <w:lvlJc w:val="right"/>
      <w:pPr>
        <w:ind w:left="4659" w:hanging="180"/>
      </w:pPr>
    </w:lvl>
    <w:lvl w:ilvl="6">
      <w:start w:val="1"/>
      <w:numFmt w:val="decimal"/>
      <w:lvlText w:val="%7."/>
      <w:lvlJc w:val="left"/>
      <w:pPr>
        <w:ind w:left="5379" w:hanging="360"/>
      </w:pPr>
    </w:lvl>
    <w:lvl w:ilvl="7">
      <w:start w:val="1"/>
      <w:numFmt w:val="lowerLetter"/>
      <w:lvlText w:val="%8."/>
      <w:lvlJc w:val="left"/>
      <w:pPr>
        <w:ind w:left="6099" w:hanging="360"/>
      </w:pPr>
    </w:lvl>
    <w:lvl w:ilvl="8">
      <w:start w:val="1"/>
      <w:numFmt w:val="lowerRoman"/>
      <w:lvlText w:val="%9."/>
      <w:lvlJc w:val="right"/>
      <w:pPr>
        <w:ind w:left="681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CF"/>
    <w:rsid w:val="00005CF0"/>
    <w:rsid w:val="00012B71"/>
    <w:rsid w:val="00030AE3"/>
    <w:rsid w:val="00041725"/>
    <w:rsid w:val="00061583"/>
    <w:rsid w:val="000631DC"/>
    <w:rsid w:val="00073EE2"/>
    <w:rsid w:val="000870D8"/>
    <w:rsid w:val="00092265"/>
    <w:rsid w:val="0012494E"/>
    <w:rsid w:val="00124D86"/>
    <w:rsid w:val="00133E7A"/>
    <w:rsid w:val="001359F9"/>
    <w:rsid w:val="001424B8"/>
    <w:rsid w:val="00143345"/>
    <w:rsid w:val="00151396"/>
    <w:rsid w:val="0015633D"/>
    <w:rsid w:val="001623FF"/>
    <w:rsid w:val="0017503C"/>
    <w:rsid w:val="00175336"/>
    <w:rsid w:val="00175978"/>
    <w:rsid w:val="001760B2"/>
    <w:rsid w:val="00186FD9"/>
    <w:rsid w:val="00187764"/>
    <w:rsid w:val="00194AFF"/>
    <w:rsid w:val="001A0239"/>
    <w:rsid w:val="001C433F"/>
    <w:rsid w:val="001F2EE8"/>
    <w:rsid w:val="001F37D3"/>
    <w:rsid w:val="002108E2"/>
    <w:rsid w:val="002216D6"/>
    <w:rsid w:val="00232400"/>
    <w:rsid w:val="00233473"/>
    <w:rsid w:val="002476FC"/>
    <w:rsid w:val="002646A7"/>
    <w:rsid w:val="00280702"/>
    <w:rsid w:val="002A67DE"/>
    <w:rsid w:val="002A6AE9"/>
    <w:rsid w:val="002D6698"/>
    <w:rsid w:val="002D71CB"/>
    <w:rsid w:val="002D7F79"/>
    <w:rsid w:val="002F00E1"/>
    <w:rsid w:val="0032670B"/>
    <w:rsid w:val="003500F2"/>
    <w:rsid w:val="00356EE8"/>
    <w:rsid w:val="0038000F"/>
    <w:rsid w:val="00386307"/>
    <w:rsid w:val="003914AF"/>
    <w:rsid w:val="003A29E4"/>
    <w:rsid w:val="003C6508"/>
    <w:rsid w:val="003D354E"/>
    <w:rsid w:val="003D6DC3"/>
    <w:rsid w:val="003E17BB"/>
    <w:rsid w:val="003F67A5"/>
    <w:rsid w:val="00405653"/>
    <w:rsid w:val="0042250B"/>
    <w:rsid w:val="00437A0C"/>
    <w:rsid w:val="00457A6C"/>
    <w:rsid w:val="004915B8"/>
    <w:rsid w:val="004A2EA1"/>
    <w:rsid w:val="004A5E9A"/>
    <w:rsid w:val="004B6C10"/>
    <w:rsid w:val="004F380C"/>
    <w:rsid w:val="004F48E5"/>
    <w:rsid w:val="00507E89"/>
    <w:rsid w:val="0051759D"/>
    <w:rsid w:val="005243A3"/>
    <w:rsid w:val="005322DA"/>
    <w:rsid w:val="00533D83"/>
    <w:rsid w:val="0053421C"/>
    <w:rsid w:val="0053794B"/>
    <w:rsid w:val="00560F81"/>
    <w:rsid w:val="00562F8B"/>
    <w:rsid w:val="00564E66"/>
    <w:rsid w:val="00573FA7"/>
    <w:rsid w:val="00574E62"/>
    <w:rsid w:val="0058613A"/>
    <w:rsid w:val="00594042"/>
    <w:rsid w:val="005A425D"/>
    <w:rsid w:val="005C52D1"/>
    <w:rsid w:val="005D47F0"/>
    <w:rsid w:val="005D7568"/>
    <w:rsid w:val="005E2C4B"/>
    <w:rsid w:val="006024F2"/>
    <w:rsid w:val="0060672A"/>
    <w:rsid w:val="00610BFF"/>
    <w:rsid w:val="00640D6B"/>
    <w:rsid w:val="00642BC5"/>
    <w:rsid w:val="00646832"/>
    <w:rsid w:val="00674A68"/>
    <w:rsid w:val="00695EE3"/>
    <w:rsid w:val="00696A51"/>
    <w:rsid w:val="006B1DBA"/>
    <w:rsid w:val="006C0FA3"/>
    <w:rsid w:val="006C507C"/>
    <w:rsid w:val="006F76CF"/>
    <w:rsid w:val="00713894"/>
    <w:rsid w:val="00716FD3"/>
    <w:rsid w:val="0072043C"/>
    <w:rsid w:val="00732942"/>
    <w:rsid w:val="007572FE"/>
    <w:rsid w:val="0077467B"/>
    <w:rsid w:val="00780C12"/>
    <w:rsid w:val="0079330B"/>
    <w:rsid w:val="00794DB3"/>
    <w:rsid w:val="00795068"/>
    <w:rsid w:val="007F1FE9"/>
    <w:rsid w:val="007F5539"/>
    <w:rsid w:val="0080729C"/>
    <w:rsid w:val="0082339D"/>
    <w:rsid w:val="00827C20"/>
    <w:rsid w:val="00844F1B"/>
    <w:rsid w:val="00860B7B"/>
    <w:rsid w:val="00860BA3"/>
    <w:rsid w:val="00865C95"/>
    <w:rsid w:val="00881C25"/>
    <w:rsid w:val="008870F1"/>
    <w:rsid w:val="008E5149"/>
    <w:rsid w:val="00911EB8"/>
    <w:rsid w:val="00914D86"/>
    <w:rsid w:val="00920AEA"/>
    <w:rsid w:val="0092400D"/>
    <w:rsid w:val="0094314F"/>
    <w:rsid w:val="009625F6"/>
    <w:rsid w:val="00974734"/>
    <w:rsid w:val="00976F30"/>
    <w:rsid w:val="0099126A"/>
    <w:rsid w:val="009A3563"/>
    <w:rsid w:val="009C43FD"/>
    <w:rsid w:val="009C6CB7"/>
    <w:rsid w:val="00A305B4"/>
    <w:rsid w:val="00A40617"/>
    <w:rsid w:val="00A4556E"/>
    <w:rsid w:val="00A639A9"/>
    <w:rsid w:val="00A90A45"/>
    <w:rsid w:val="00AB0810"/>
    <w:rsid w:val="00AB3C6C"/>
    <w:rsid w:val="00AC014B"/>
    <w:rsid w:val="00AC1191"/>
    <w:rsid w:val="00AC642A"/>
    <w:rsid w:val="00AE01B5"/>
    <w:rsid w:val="00B216AA"/>
    <w:rsid w:val="00B33584"/>
    <w:rsid w:val="00B43560"/>
    <w:rsid w:val="00B46848"/>
    <w:rsid w:val="00B47ACC"/>
    <w:rsid w:val="00B7205F"/>
    <w:rsid w:val="00BA2DE5"/>
    <w:rsid w:val="00BC07D2"/>
    <w:rsid w:val="00BE5A50"/>
    <w:rsid w:val="00BF1D20"/>
    <w:rsid w:val="00BF6EFD"/>
    <w:rsid w:val="00BF7375"/>
    <w:rsid w:val="00C00C70"/>
    <w:rsid w:val="00C02DE2"/>
    <w:rsid w:val="00C100D8"/>
    <w:rsid w:val="00C12630"/>
    <w:rsid w:val="00C40A61"/>
    <w:rsid w:val="00C42C8D"/>
    <w:rsid w:val="00C5069E"/>
    <w:rsid w:val="00C51560"/>
    <w:rsid w:val="00C53DFD"/>
    <w:rsid w:val="00C57DE4"/>
    <w:rsid w:val="00C60B68"/>
    <w:rsid w:val="00C6558D"/>
    <w:rsid w:val="00CB6266"/>
    <w:rsid w:val="00CC08BE"/>
    <w:rsid w:val="00CD089D"/>
    <w:rsid w:val="00CD4CAE"/>
    <w:rsid w:val="00CF7FA6"/>
    <w:rsid w:val="00D07217"/>
    <w:rsid w:val="00D43FB3"/>
    <w:rsid w:val="00D509FD"/>
    <w:rsid w:val="00D55634"/>
    <w:rsid w:val="00D610E2"/>
    <w:rsid w:val="00D76E0B"/>
    <w:rsid w:val="00D804D1"/>
    <w:rsid w:val="00DA40AD"/>
    <w:rsid w:val="00DC2E56"/>
    <w:rsid w:val="00DE08CD"/>
    <w:rsid w:val="00DF3169"/>
    <w:rsid w:val="00DF72B5"/>
    <w:rsid w:val="00E01ADD"/>
    <w:rsid w:val="00E42B6D"/>
    <w:rsid w:val="00E649C9"/>
    <w:rsid w:val="00EB50D0"/>
    <w:rsid w:val="00EB67C5"/>
    <w:rsid w:val="00EC115C"/>
    <w:rsid w:val="00F073C6"/>
    <w:rsid w:val="00F11909"/>
    <w:rsid w:val="00F14E55"/>
    <w:rsid w:val="00F16ADB"/>
    <w:rsid w:val="00F249FB"/>
    <w:rsid w:val="00F46229"/>
    <w:rsid w:val="00F55243"/>
    <w:rsid w:val="00F9661B"/>
    <w:rsid w:val="00FC42AA"/>
    <w:rsid w:val="00FD2392"/>
    <w:rsid w:val="00FD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F344"/>
  <w15:chartTrackingRefBased/>
  <w15:docId w15:val="{8B7A80CA-97E2-4BCC-B033-09C32EC3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F76CF"/>
    <w:pPr>
      <w:spacing w:after="0" w:line="240" w:lineRule="auto"/>
    </w:pPr>
    <w:rPr>
      <w:rFonts w:ascii="Times New Roman" w:eastAsia="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rsid w:val="006F76CF"/>
    <w:pPr>
      <w:jc w:val="center"/>
    </w:pPr>
    <w:rPr>
      <w:rFonts w:ascii="PetersburgTT" w:eastAsia="PetersburgTT" w:hAnsi="PetersburgTT" w:cs="PetersburgTT"/>
      <w:b/>
      <w:sz w:val="28"/>
      <w:szCs w:val="28"/>
    </w:rPr>
  </w:style>
  <w:style w:type="character" w:customStyle="1" w:styleId="a4">
    <w:name w:val="Заголовок Знак"/>
    <w:basedOn w:val="a0"/>
    <w:link w:val="a3"/>
    <w:rsid w:val="006F76CF"/>
    <w:rPr>
      <w:rFonts w:ascii="PetersburgTT" w:eastAsia="PetersburgTT" w:hAnsi="PetersburgTT" w:cs="PetersburgTT"/>
      <w:b/>
      <w:sz w:val="28"/>
      <w:szCs w:val="28"/>
      <w:lang w:val="uk-UA"/>
    </w:rPr>
  </w:style>
  <w:style w:type="character" w:customStyle="1" w:styleId="rvts9">
    <w:name w:val="rvts9"/>
    <w:basedOn w:val="a0"/>
    <w:rsid w:val="006F76CF"/>
  </w:style>
  <w:style w:type="character" w:styleId="a5">
    <w:name w:val="Hyperlink"/>
    <w:basedOn w:val="a0"/>
    <w:uiPriority w:val="99"/>
    <w:semiHidden/>
    <w:unhideWhenUsed/>
    <w:rsid w:val="006F76CF"/>
    <w:rPr>
      <w:color w:val="0000FF"/>
      <w:u w:val="single"/>
    </w:rPr>
  </w:style>
  <w:style w:type="paragraph" w:customStyle="1" w:styleId="Style27">
    <w:name w:val="Style 27"/>
    <w:basedOn w:val="a"/>
    <w:link w:val="CharStyle28"/>
    <w:rsid w:val="006F76CF"/>
    <w:pPr>
      <w:widowControl w:val="0"/>
      <w:shd w:val="clear" w:color="auto" w:fill="FFFFFF"/>
      <w:spacing w:before="120" w:line="442" w:lineRule="exact"/>
      <w:outlineLvl w:val="2"/>
    </w:pPr>
    <w:rPr>
      <w:sz w:val="27"/>
      <w:szCs w:val="27"/>
    </w:rPr>
  </w:style>
  <w:style w:type="character" w:customStyle="1" w:styleId="CharStyle28">
    <w:name w:val="Char Style 28"/>
    <w:basedOn w:val="a0"/>
    <w:link w:val="Style27"/>
    <w:rsid w:val="006F76CF"/>
    <w:rPr>
      <w:rFonts w:ascii="Times New Roman" w:eastAsia="Times New Roman" w:hAnsi="Times New Roman" w:cs="Times New Roman"/>
      <w:sz w:val="27"/>
      <w:szCs w:val="27"/>
      <w:shd w:val="clear" w:color="auto" w:fill="FFFFFF"/>
      <w:lang w:val="uk-UA"/>
    </w:rPr>
  </w:style>
  <w:style w:type="paragraph" w:customStyle="1" w:styleId="Style21">
    <w:name w:val="Style 21"/>
    <w:basedOn w:val="a"/>
    <w:link w:val="CharStyle22"/>
    <w:rsid w:val="006F76CF"/>
    <w:pPr>
      <w:widowControl w:val="0"/>
      <w:shd w:val="clear" w:color="auto" w:fill="FFFFFF"/>
      <w:spacing w:line="278" w:lineRule="exact"/>
    </w:pPr>
    <w:rPr>
      <w:sz w:val="22"/>
      <w:szCs w:val="22"/>
    </w:rPr>
  </w:style>
  <w:style w:type="paragraph" w:customStyle="1" w:styleId="Style23">
    <w:name w:val="Style 23"/>
    <w:basedOn w:val="a"/>
    <w:link w:val="CharStyle24"/>
    <w:rsid w:val="006F76CF"/>
    <w:pPr>
      <w:widowControl w:val="0"/>
      <w:shd w:val="clear" w:color="auto" w:fill="FFFFFF"/>
    </w:pPr>
    <w:rPr>
      <w:sz w:val="22"/>
      <w:szCs w:val="22"/>
    </w:rPr>
  </w:style>
  <w:style w:type="paragraph" w:customStyle="1" w:styleId="Style31">
    <w:name w:val="Style 31"/>
    <w:basedOn w:val="a"/>
    <w:link w:val="CharStyle32"/>
    <w:rsid w:val="006F76CF"/>
    <w:pPr>
      <w:widowControl w:val="0"/>
      <w:shd w:val="clear" w:color="auto" w:fill="FFFFFF"/>
      <w:spacing w:before="60" w:after="60"/>
      <w:ind w:firstLine="740"/>
      <w:jc w:val="both"/>
    </w:pPr>
    <w:rPr>
      <w:sz w:val="26"/>
      <w:szCs w:val="26"/>
    </w:rPr>
  </w:style>
  <w:style w:type="paragraph" w:customStyle="1" w:styleId="Style89">
    <w:name w:val="Style 89"/>
    <w:basedOn w:val="a"/>
    <w:link w:val="CharStyle90"/>
    <w:rsid w:val="006F76CF"/>
    <w:pPr>
      <w:widowControl w:val="0"/>
      <w:shd w:val="clear" w:color="auto" w:fill="FFFFFF"/>
      <w:spacing w:after="60"/>
    </w:pPr>
    <w:rPr>
      <w:sz w:val="23"/>
      <w:szCs w:val="23"/>
    </w:rPr>
  </w:style>
  <w:style w:type="paragraph" w:customStyle="1" w:styleId="Style91">
    <w:name w:val="Style 91"/>
    <w:basedOn w:val="a"/>
    <w:link w:val="CharStyle92"/>
    <w:rsid w:val="006F76CF"/>
    <w:pPr>
      <w:widowControl w:val="0"/>
      <w:shd w:val="clear" w:color="auto" w:fill="FFFFFF"/>
    </w:pPr>
    <w:rPr>
      <w:sz w:val="8"/>
      <w:szCs w:val="8"/>
    </w:rPr>
  </w:style>
  <w:style w:type="character" w:customStyle="1" w:styleId="CharStyle22">
    <w:name w:val="Char Style 22"/>
    <w:basedOn w:val="a0"/>
    <w:link w:val="Style21"/>
    <w:rsid w:val="006F76CF"/>
    <w:rPr>
      <w:rFonts w:ascii="Times New Roman" w:eastAsia="Times New Roman" w:hAnsi="Times New Roman" w:cs="Times New Roman"/>
      <w:shd w:val="clear" w:color="auto" w:fill="FFFFFF"/>
      <w:lang w:val="uk-UA"/>
    </w:rPr>
  </w:style>
  <w:style w:type="character" w:customStyle="1" w:styleId="CharStyle24">
    <w:name w:val="Char Style 24"/>
    <w:basedOn w:val="a0"/>
    <w:link w:val="Style23"/>
    <w:rsid w:val="006F76CF"/>
    <w:rPr>
      <w:rFonts w:ascii="Times New Roman" w:eastAsia="Times New Roman" w:hAnsi="Times New Roman" w:cs="Times New Roman"/>
      <w:shd w:val="clear" w:color="auto" w:fill="FFFFFF"/>
      <w:lang w:val="uk-UA"/>
    </w:rPr>
  </w:style>
  <w:style w:type="character" w:customStyle="1" w:styleId="CharStyle32">
    <w:name w:val="Char Style 32"/>
    <w:basedOn w:val="a0"/>
    <w:link w:val="Style31"/>
    <w:rsid w:val="006F76CF"/>
    <w:rPr>
      <w:rFonts w:ascii="Times New Roman" w:eastAsia="Times New Roman" w:hAnsi="Times New Roman" w:cs="Times New Roman"/>
      <w:sz w:val="26"/>
      <w:szCs w:val="26"/>
      <w:shd w:val="clear" w:color="auto" w:fill="FFFFFF"/>
      <w:lang w:val="uk-UA"/>
    </w:rPr>
  </w:style>
  <w:style w:type="character" w:customStyle="1" w:styleId="CharStyle90">
    <w:name w:val="Char Style 90"/>
    <w:basedOn w:val="a0"/>
    <w:link w:val="Style89"/>
    <w:rsid w:val="006F76CF"/>
    <w:rPr>
      <w:rFonts w:ascii="Times New Roman" w:eastAsia="Times New Roman" w:hAnsi="Times New Roman" w:cs="Times New Roman"/>
      <w:sz w:val="23"/>
      <w:szCs w:val="23"/>
      <w:shd w:val="clear" w:color="auto" w:fill="FFFFFF"/>
      <w:lang w:val="uk-UA"/>
    </w:rPr>
  </w:style>
  <w:style w:type="character" w:customStyle="1" w:styleId="CharStyle92">
    <w:name w:val="Char Style 92"/>
    <w:basedOn w:val="a0"/>
    <w:link w:val="Style91"/>
    <w:rsid w:val="006F76CF"/>
    <w:rPr>
      <w:rFonts w:ascii="Times New Roman" w:eastAsia="Times New Roman" w:hAnsi="Times New Roman" w:cs="Times New Roman"/>
      <w:sz w:val="8"/>
      <w:szCs w:val="8"/>
      <w:shd w:val="clear" w:color="auto" w:fill="FFFFFF"/>
      <w:lang w:val="uk-UA"/>
    </w:rPr>
  </w:style>
  <w:style w:type="paragraph" w:customStyle="1" w:styleId="rvps2">
    <w:name w:val="rvps2"/>
    <w:basedOn w:val="a"/>
    <w:rsid w:val="006F76CF"/>
    <w:pPr>
      <w:spacing w:before="100" w:beforeAutospacing="1" w:after="100" w:afterAutospacing="1"/>
    </w:pPr>
    <w:rPr>
      <w:lang w:val="en-US"/>
    </w:rPr>
  </w:style>
  <w:style w:type="character" w:customStyle="1" w:styleId="hps">
    <w:name w:val="hps"/>
    <w:rsid w:val="00C57DE4"/>
  </w:style>
  <w:style w:type="character" w:customStyle="1" w:styleId="longtext">
    <w:name w:val="long_text"/>
    <w:rsid w:val="00C57DE4"/>
  </w:style>
  <w:style w:type="character" w:styleId="a6">
    <w:name w:val="Subtle Emphasis"/>
    <w:basedOn w:val="a0"/>
    <w:uiPriority w:val="19"/>
    <w:qFormat/>
    <w:rsid w:val="00C42C8D"/>
    <w:rPr>
      <w:i/>
      <w:iCs/>
      <w:color w:val="404040" w:themeColor="text1" w:themeTint="BF"/>
    </w:rPr>
  </w:style>
  <w:style w:type="paragraph" w:styleId="HTML">
    <w:name w:val="HTML Preformatted"/>
    <w:basedOn w:val="a"/>
    <w:link w:val="HTML0"/>
    <w:uiPriority w:val="99"/>
    <w:unhideWhenUsed/>
    <w:rsid w:val="00A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0">
    <w:name w:val="Стандартный HTML Знак"/>
    <w:basedOn w:val="a0"/>
    <w:link w:val="HTML"/>
    <w:uiPriority w:val="99"/>
    <w:rsid w:val="00A639A9"/>
    <w:rPr>
      <w:rFonts w:ascii="Courier New" w:eastAsia="Times New Roman" w:hAnsi="Courier New" w:cs="Courier New"/>
      <w:sz w:val="20"/>
      <w:szCs w:val="20"/>
    </w:rPr>
  </w:style>
  <w:style w:type="paragraph" w:styleId="a7">
    <w:name w:val="Normal (Web)"/>
    <w:basedOn w:val="a"/>
    <w:uiPriority w:val="99"/>
    <w:unhideWhenUsed/>
    <w:rsid w:val="00B47ACC"/>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80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5-95-%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B9B4E-2342-4573-A8A5-033C1538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14111</TotalTime>
  <Pages>13</Pages>
  <Words>3895</Words>
  <Characters>22206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Лісковацька Мар'яна Миколаївна</dc:creator>
  <cp:keywords/>
  <dc:description/>
  <cp:lastModifiedBy>O Tsaruk</cp:lastModifiedBy>
  <cp:revision>58</cp:revision>
  <dcterms:created xsi:type="dcterms:W3CDTF">2024-09-30T10:57:00Z</dcterms:created>
  <dcterms:modified xsi:type="dcterms:W3CDTF">2025-01-30T13:15:00Z</dcterms:modified>
</cp:coreProperties>
</file>