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DE" w:rsidRPr="00D754F5" w:rsidRDefault="00F869DE" w:rsidP="00D754F5">
      <w:pPr>
        <w:widowControl w:val="0"/>
        <w:suppressAutoHyphens/>
        <w:spacing w:after="0"/>
        <w:ind w:left="5245"/>
        <w:jc w:val="both"/>
        <w:rPr>
          <w:rFonts w:ascii="Times New Roman" w:eastAsia="Andale Sans UI" w:hAnsi="Times New Roman"/>
          <w:color w:val="000000" w:themeColor="text1"/>
          <w:kern w:val="1"/>
          <w:sz w:val="28"/>
          <w:szCs w:val="28"/>
          <w:lang w:val="uk-UA"/>
        </w:rPr>
      </w:pPr>
      <w:r w:rsidRPr="00D754F5">
        <w:rPr>
          <w:rFonts w:ascii="Times New Roman" w:eastAsia="Andale Sans UI" w:hAnsi="Times New Roman"/>
          <w:color w:val="000000" w:themeColor="text1"/>
          <w:kern w:val="1"/>
          <w:sz w:val="28"/>
          <w:szCs w:val="28"/>
          <w:lang w:val="uk-UA"/>
        </w:rPr>
        <w:t>ЗАТВЕРДЖЕНО</w:t>
      </w:r>
      <w:r w:rsidRPr="00D754F5">
        <w:rPr>
          <w:rFonts w:ascii="Times New Roman" w:eastAsia="Andale Sans UI" w:hAnsi="Times New Roman"/>
          <w:color w:val="000000" w:themeColor="text1"/>
          <w:kern w:val="1"/>
          <w:sz w:val="28"/>
          <w:szCs w:val="28"/>
          <w:lang w:val="uk-UA"/>
        </w:rPr>
        <w:br/>
        <w:t>Наказ Міністерства захисту  довкілля та природних ресурсів України</w:t>
      </w:r>
      <w:r w:rsidRPr="00D754F5">
        <w:rPr>
          <w:rFonts w:ascii="Times New Roman" w:eastAsia="Andale Sans UI" w:hAnsi="Times New Roman"/>
          <w:color w:val="000000" w:themeColor="text1"/>
          <w:kern w:val="1"/>
          <w:sz w:val="28"/>
          <w:szCs w:val="28"/>
          <w:lang w:val="uk-UA"/>
        </w:rPr>
        <w:br/>
        <w:t>«___»_______ 2024 року № ___</w:t>
      </w:r>
    </w:p>
    <w:p w:rsidR="00F869DE" w:rsidRPr="00D754F5" w:rsidRDefault="00F869DE" w:rsidP="00D754F5">
      <w:pPr>
        <w:widowControl w:val="0"/>
        <w:suppressAutoHyphens/>
        <w:spacing w:after="0"/>
        <w:jc w:val="center"/>
        <w:rPr>
          <w:rFonts w:ascii="Times New Roman" w:eastAsia="Andale Sans UI" w:hAnsi="Times New Roman"/>
          <w:b/>
          <w:color w:val="000000" w:themeColor="text1"/>
          <w:kern w:val="1"/>
          <w:sz w:val="28"/>
          <w:szCs w:val="28"/>
          <w:lang w:val="uk-UA"/>
        </w:rPr>
      </w:pPr>
    </w:p>
    <w:p w:rsidR="00D204F5" w:rsidRPr="00D754F5" w:rsidRDefault="00D204F5" w:rsidP="00D754F5">
      <w:pPr>
        <w:widowControl w:val="0"/>
        <w:suppressAutoHyphens/>
        <w:spacing w:after="0"/>
        <w:jc w:val="center"/>
        <w:rPr>
          <w:rFonts w:ascii="Times New Roman" w:eastAsia="Andale Sans UI" w:hAnsi="Times New Roman"/>
          <w:b/>
          <w:kern w:val="1"/>
          <w:sz w:val="28"/>
          <w:szCs w:val="28"/>
        </w:rPr>
      </w:pPr>
    </w:p>
    <w:p w:rsidR="006504DE" w:rsidRPr="00D754F5" w:rsidRDefault="006504DE" w:rsidP="00D754F5">
      <w:pPr>
        <w:widowControl w:val="0"/>
        <w:suppressAutoHyphens/>
        <w:spacing w:after="0"/>
        <w:jc w:val="center"/>
        <w:rPr>
          <w:rFonts w:ascii="Times New Roman" w:eastAsia="Andale Sans UI" w:hAnsi="Times New Roman"/>
          <w:b/>
          <w:kern w:val="1"/>
          <w:sz w:val="28"/>
          <w:szCs w:val="28"/>
          <w:lang w:val="uk-UA"/>
        </w:rPr>
      </w:pPr>
      <w:r w:rsidRPr="00D754F5">
        <w:rPr>
          <w:rFonts w:ascii="Times New Roman" w:eastAsia="Andale Sans UI" w:hAnsi="Times New Roman"/>
          <w:b/>
          <w:kern w:val="1"/>
          <w:sz w:val="28"/>
          <w:szCs w:val="28"/>
          <w:lang w:val="uk-UA"/>
        </w:rPr>
        <w:t>Зміни</w:t>
      </w:r>
    </w:p>
    <w:p w:rsidR="006504DE" w:rsidRPr="00D754F5" w:rsidRDefault="006504DE" w:rsidP="00D754F5">
      <w:pPr>
        <w:widowControl w:val="0"/>
        <w:suppressAutoHyphens/>
        <w:spacing w:after="0"/>
        <w:jc w:val="center"/>
        <w:rPr>
          <w:rFonts w:ascii="Times New Roman" w:eastAsia="Andale Sans UI" w:hAnsi="Times New Roman"/>
          <w:b/>
          <w:kern w:val="1"/>
          <w:sz w:val="28"/>
          <w:szCs w:val="28"/>
          <w:lang w:val="uk-UA"/>
        </w:rPr>
      </w:pPr>
      <w:r w:rsidRPr="00D754F5">
        <w:rPr>
          <w:rFonts w:ascii="Times New Roman" w:eastAsia="Andale Sans UI" w:hAnsi="Times New Roman"/>
          <w:b/>
          <w:kern w:val="1"/>
          <w:sz w:val="28"/>
          <w:szCs w:val="28"/>
          <w:lang w:val="uk-UA"/>
        </w:rPr>
        <w:t>до Методики визначення розмірів відшкодування збитків, заподіяних державі внаслідок самовільного користування надрами</w:t>
      </w:r>
    </w:p>
    <w:p w:rsidR="00EF1541" w:rsidRPr="00D754F5" w:rsidRDefault="00EF1541" w:rsidP="00D754F5">
      <w:pPr>
        <w:widowControl w:val="0"/>
        <w:suppressAutoHyphens/>
        <w:spacing w:after="0"/>
        <w:jc w:val="center"/>
        <w:rPr>
          <w:rFonts w:ascii="Times New Roman" w:eastAsia="Andale Sans UI" w:hAnsi="Times New Roman"/>
          <w:b/>
          <w:kern w:val="1"/>
          <w:sz w:val="28"/>
          <w:szCs w:val="28"/>
        </w:rPr>
      </w:pPr>
    </w:p>
    <w:p w:rsidR="004F3DC5" w:rsidRDefault="006504DE" w:rsidP="00D754F5">
      <w:pPr>
        <w:widowControl w:val="0"/>
        <w:numPr>
          <w:ilvl w:val="0"/>
          <w:numId w:val="1"/>
        </w:numPr>
        <w:suppressAutoHyphens/>
        <w:spacing w:after="0"/>
        <w:ind w:left="0"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rPr>
        <w:t xml:space="preserve">1. </w:t>
      </w:r>
      <w:r w:rsidR="004F3DC5" w:rsidRPr="00D754F5">
        <w:rPr>
          <w:rFonts w:ascii="Times New Roman" w:eastAsia="Andale Sans UI" w:hAnsi="Times New Roman"/>
          <w:kern w:val="1"/>
          <w:sz w:val="28"/>
          <w:szCs w:val="28"/>
          <w:lang w:val="uk-UA"/>
        </w:rPr>
        <w:t>У розділі І:</w:t>
      </w:r>
    </w:p>
    <w:p w:rsidR="00C33206" w:rsidRDefault="00C33206" w:rsidP="00D754F5">
      <w:pPr>
        <w:widowControl w:val="0"/>
        <w:numPr>
          <w:ilvl w:val="0"/>
          <w:numId w:val="1"/>
        </w:numPr>
        <w:suppressAutoHyphens/>
        <w:spacing w:after="0"/>
        <w:ind w:left="0" w:firstLine="709"/>
        <w:jc w:val="both"/>
        <w:rPr>
          <w:rFonts w:ascii="Times New Roman" w:eastAsia="Andale Sans UI" w:hAnsi="Times New Roman"/>
          <w:kern w:val="1"/>
          <w:sz w:val="28"/>
          <w:szCs w:val="28"/>
          <w:lang w:val="uk-UA"/>
        </w:rPr>
      </w:pPr>
      <w:r>
        <w:rPr>
          <w:rFonts w:ascii="Times New Roman" w:eastAsia="Andale Sans UI" w:hAnsi="Times New Roman"/>
          <w:kern w:val="1"/>
          <w:sz w:val="28"/>
          <w:szCs w:val="28"/>
          <w:lang w:val="uk-UA"/>
        </w:rPr>
        <w:t>1) у пункті 2:</w:t>
      </w:r>
    </w:p>
    <w:p w:rsidR="00C33206" w:rsidRDefault="00C33206" w:rsidP="00DC12DB">
      <w:pPr>
        <w:widowControl w:val="0"/>
        <w:numPr>
          <w:ilvl w:val="0"/>
          <w:numId w:val="1"/>
        </w:numPr>
        <w:suppressAutoHyphens/>
        <w:spacing w:after="0"/>
        <w:ind w:left="0" w:firstLine="709"/>
        <w:jc w:val="both"/>
        <w:rPr>
          <w:rFonts w:ascii="Times New Roman" w:eastAsia="Andale Sans UI" w:hAnsi="Times New Roman"/>
          <w:kern w:val="1"/>
          <w:sz w:val="28"/>
          <w:szCs w:val="28"/>
          <w:lang w:val="uk-UA"/>
        </w:rPr>
      </w:pPr>
      <w:r>
        <w:rPr>
          <w:rFonts w:ascii="Times New Roman" w:eastAsia="Andale Sans UI" w:hAnsi="Times New Roman"/>
          <w:kern w:val="1"/>
          <w:sz w:val="28"/>
          <w:szCs w:val="28"/>
          <w:lang w:val="uk-UA"/>
        </w:rPr>
        <w:t>в абзаці четвертому слова «з наступного дня після анулювання» замінити словами «</w:t>
      </w:r>
      <w:r w:rsidRPr="00C33206">
        <w:rPr>
          <w:rFonts w:ascii="Times New Roman" w:eastAsia="Andale Sans UI" w:hAnsi="Times New Roman"/>
          <w:kern w:val="1"/>
          <w:sz w:val="28"/>
          <w:szCs w:val="28"/>
          <w:lang w:val="uk-UA"/>
        </w:rPr>
        <w:t xml:space="preserve">(з урахуванням вимог частини четвертої статті 57 Кодексу України про надра, частини четвертої статті 26 Закону України «Про нафту і газ»), </w:t>
      </w:r>
      <w:r w:rsidR="00DC12DB" w:rsidRPr="00DC12DB">
        <w:rPr>
          <w:rFonts w:ascii="Times New Roman" w:eastAsia="Andale Sans UI" w:hAnsi="Times New Roman"/>
          <w:kern w:val="1"/>
          <w:sz w:val="28"/>
          <w:szCs w:val="28"/>
          <w:lang w:val="uk-UA"/>
        </w:rPr>
        <w:t xml:space="preserve">після припинення дії (до набрання чинності Законом України «Про внесення змін до деяких законодавчих актів України у зв’язку з прийняттям Закону України «Про адміністративну процедуру» від 10 жовтня 2024 року № 4017-IX – анулювання) </w:t>
      </w:r>
      <w:bookmarkStart w:id="0" w:name="_GoBack"/>
      <w:bookmarkEnd w:id="0"/>
      <w:r w:rsidRPr="00C33206">
        <w:rPr>
          <w:rFonts w:ascii="Times New Roman" w:eastAsia="Andale Sans UI" w:hAnsi="Times New Roman"/>
          <w:kern w:val="1"/>
          <w:sz w:val="28"/>
          <w:szCs w:val="28"/>
          <w:lang w:val="uk-UA"/>
        </w:rPr>
        <w:t>(з урахуванням вимог абзацу десятого частини сьомої статті 4</w:t>
      </w:r>
      <w:r w:rsidRPr="00DE09FD">
        <w:rPr>
          <w:rFonts w:ascii="Times New Roman" w:eastAsia="Andale Sans UI" w:hAnsi="Times New Roman"/>
          <w:kern w:val="1"/>
          <w:sz w:val="28"/>
          <w:szCs w:val="28"/>
          <w:vertAlign w:val="superscript"/>
          <w:lang w:val="uk-UA"/>
        </w:rPr>
        <w:t>1</w:t>
      </w:r>
      <w:r w:rsidRPr="00C33206">
        <w:rPr>
          <w:rFonts w:ascii="Times New Roman" w:eastAsia="Andale Sans UI" w:hAnsi="Times New Roman"/>
          <w:kern w:val="1"/>
          <w:sz w:val="28"/>
          <w:szCs w:val="28"/>
          <w:lang w:val="uk-UA"/>
        </w:rPr>
        <w:t xml:space="preserve"> Закону України «Про дозвільну систему у сфері господарської діяльності»)</w:t>
      </w:r>
      <w:r>
        <w:rPr>
          <w:rFonts w:ascii="Times New Roman" w:eastAsia="Andale Sans UI" w:hAnsi="Times New Roman"/>
          <w:kern w:val="1"/>
          <w:sz w:val="28"/>
          <w:szCs w:val="28"/>
          <w:lang w:val="uk-UA"/>
        </w:rPr>
        <w:t>»;</w:t>
      </w:r>
    </w:p>
    <w:p w:rsidR="00D44657" w:rsidRPr="00D754F5" w:rsidRDefault="00BB2492" w:rsidP="006841A9">
      <w:pPr>
        <w:widowControl w:val="0"/>
        <w:numPr>
          <w:ilvl w:val="0"/>
          <w:numId w:val="1"/>
        </w:numPr>
        <w:suppressAutoHyphens/>
        <w:spacing w:after="0"/>
        <w:ind w:left="0"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друге </w:t>
      </w:r>
      <w:r w:rsidR="005F5CCF" w:rsidRPr="00D754F5">
        <w:rPr>
          <w:rFonts w:ascii="Times New Roman" w:eastAsia="Andale Sans UI" w:hAnsi="Times New Roman"/>
          <w:kern w:val="1"/>
          <w:sz w:val="28"/>
          <w:szCs w:val="28"/>
          <w:lang w:val="uk-UA"/>
        </w:rPr>
        <w:t>речення абзацу п’ятого пункту 2 після слів «користування надрами» доповнити словами «у межах територій та об’єктів природно-заповідного фонду</w:t>
      </w:r>
      <w:r w:rsidR="006841A9">
        <w:rPr>
          <w:rFonts w:ascii="Times New Roman" w:eastAsia="Andale Sans UI" w:hAnsi="Times New Roman"/>
          <w:kern w:val="1"/>
          <w:sz w:val="28"/>
          <w:szCs w:val="28"/>
          <w:lang w:val="uk-UA"/>
        </w:rPr>
        <w:t xml:space="preserve"> </w:t>
      </w:r>
      <w:r w:rsidR="006841A9" w:rsidRPr="006841A9">
        <w:rPr>
          <w:rFonts w:ascii="Times New Roman" w:eastAsia="Andale Sans UI" w:hAnsi="Times New Roman"/>
          <w:kern w:val="1"/>
          <w:sz w:val="28"/>
          <w:szCs w:val="28"/>
          <w:lang w:val="uk-UA"/>
        </w:rPr>
        <w:t>(якщо таке користування заборонено законодавством)</w:t>
      </w:r>
      <w:r w:rsidR="005F5CCF" w:rsidRPr="00D754F5">
        <w:rPr>
          <w:rFonts w:ascii="Times New Roman" w:eastAsia="Andale Sans UI" w:hAnsi="Times New Roman"/>
          <w:kern w:val="1"/>
          <w:sz w:val="28"/>
          <w:szCs w:val="28"/>
          <w:lang w:val="uk-UA"/>
        </w:rPr>
        <w:t>, та»</w:t>
      </w:r>
      <w:r w:rsidR="00E41BE7" w:rsidRPr="00D754F5">
        <w:rPr>
          <w:rFonts w:ascii="Times New Roman" w:eastAsia="Andale Sans UI" w:hAnsi="Times New Roman"/>
          <w:kern w:val="1"/>
          <w:sz w:val="28"/>
          <w:szCs w:val="28"/>
          <w:lang w:val="uk-UA"/>
        </w:rPr>
        <w:t>;</w:t>
      </w:r>
    </w:p>
    <w:p w:rsidR="00EA5671" w:rsidRPr="00D754F5" w:rsidRDefault="00EA5671" w:rsidP="00D754F5">
      <w:pPr>
        <w:widowControl w:val="0"/>
        <w:numPr>
          <w:ilvl w:val="0"/>
          <w:numId w:val="1"/>
        </w:numPr>
        <w:suppressAutoHyphens/>
        <w:spacing w:after="0"/>
        <w:ind w:left="0" w:firstLine="709"/>
        <w:jc w:val="both"/>
        <w:rPr>
          <w:rFonts w:ascii="Times New Roman" w:eastAsia="Andale Sans UI" w:hAnsi="Times New Roman"/>
          <w:kern w:val="1"/>
          <w:sz w:val="28"/>
          <w:szCs w:val="28"/>
          <w:lang w:val="uk-UA"/>
        </w:rPr>
      </w:pPr>
    </w:p>
    <w:p w:rsidR="00E4475A" w:rsidRPr="00D754F5" w:rsidRDefault="00C33206" w:rsidP="00D754F5">
      <w:pPr>
        <w:widowControl w:val="0"/>
        <w:numPr>
          <w:ilvl w:val="0"/>
          <w:numId w:val="1"/>
        </w:numPr>
        <w:suppressAutoHyphens/>
        <w:spacing w:after="0"/>
        <w:ind w:left="0" w:firstLine="709"/>
        <w:jc w:val="both"/>
        <w:rPr>
          <w:rFonts w:ascii="Times New Roman" w:eastAsia="Andale Sans UI" w:hAnsi="Times New Roman"/>
          <w:kern w:val="1"/>
          <w:sz w:val="28"/>
          <w:szCs w:val="28"/>
          <w:lang w:val="uk-UA"/>
        </w:rPr>
      </w:pPr>
      <w:r>
        <w:rPr>
          <w:rFonts w:ascii="Times New Roman" w:eastAsia="Andale Sans UI" w:hAnsi="Times New Roman"/>
          <w:kern w:val="1"/>
          <w:sz w:val="28"/>
          <w:szCs w:val="28"/>
          <w:lang w:val="uk-UA"/>
        </w:rPr>
        <w:t>2</w:t>
      </w:r>
      <w:r w:rsidR="004F3DC5" w:rsidRPr="00D754F5">
        <w:rPr>
          <w:rFonts w:ascii="Times New Roman" w:eastAsia="Andale Sans UI" w:hAnsi="Times New Roman"/>
          <w:kern w:val="1"/>
          <w:sz w:val="28"/>
          <w:szCs w:val="28"/>
          <w:lang w:val="uk-UA"/>
        </w:rPr>
        <w:t xml:space="preserve">) </w:t>
      </w:r>
      <w:r w:rsidR="007A5FCB" w:rsidRPr="00D754F5">
        <w:rPr>
          <w:rFonts w:ascii="Times New Roman" w:eastAsia="Andale Sans UI" w:hAnsi="Times New Roman"/>
          <w:kern w:val="1"/>
          <w:sz w:val="28"/>
          <w:szCs w:val="28"/>
          <w:lang w:val="uk-UA"/>
        </w:rPr>
        <w:t>аб</w:t>
      </w:r>
      <w:r w:rsidR="00E47888" w:rsidRPr="00D754F5">
        <w:rPr>
          <w:rFonts w:ascii="Times New Roman" w:eastAsia="Andale Sans UI" w:hAnsi="Times New Roman"/>
          <w:kern w:val="1"/>
          <w:sz w:val="28"/>
          <w:szCs w:val="28"/>
          <w:lang w:val="uk-UA"/>
        </w:rPr>
        <w:t xml:space="preserve">зац перший </w:t>
      </w:r>
      <w:r w:rsidR="007D0C2D" w:rsidRPr="00D754F5">
        <w:rPr>
          <w:rFonts w:ascii="Times New Roman" w:eastAsia="Andale Sans UI" w:hAnsi="Times New Roman"/>
          <w:kern w:val="1"/>
          <w:sz w:val="28"/>
          <w:szCs w:val="28"/>
          <w:lang w:val="uk-UA"/>
        </w:rPr>
        <w:t>пункт</w:t>
      </w:r>
      <w:r w:rsidR="00E47888" w:rsidRPr="00D754F5">
        <w:rPr>
          <w:rFonts w:ascii="Times New Roman" w:eastAsia="Andale Sans UI" w:hAnsi="Times New Roman"/>
          <w:kern w:val="1"/>
          <w:sz w:val="28"/>
          <w:szCs w:val="28"/>
          <w:lang w:val="uk-UA"/>
        </w:rPr>
        <w:t>у</w:t>
      </w:r>
      <w:r w:rsidR="007D0C2D" w:rsidRPr="00D754F5">
        <w:rPr>
          <w:rFonts w:ascii="Times New Roman" w:eastAsia="Andale Sans UI" w:hAnsi="Times New Roman"/>
          <w:kern w:val="1"/>
          <w:sz w:val="28"/>
          <w:szCs w:val="28"/>
          <w:lang w:val="uk-UA"/>
        </w:rPr>
        <w:t xml:space="preserve"> 4 доповнити словами «</w:t>
      </w:r>
      <w:r w:rsidR="0059114F" w:rsidRPr="00D754F5">
        <w:rPr>
          <w:rFonts w:ascii="Times New Roman" w:eastAsia="Andale Sans UI" w:hAnsi="Times New Roman"/>
          <w:kern w:val="1"/>
          <w:sz w:val="28"/>
          <w:szCs w:val="28"/>
          <w:lang w:val="uk-UA"/>
        </w:rPr>
        <w:t xml:space="preserve">, </w:t>
      </w:r>
      <w:r w:rsidR="004A3BBB" w:rsidRPr="00D754F5">
        <w:rPr>
          <w:rFonts w:ascii="Times New Roman" w:eastAsia="Andale Sans UI" w:hAnsi="Times New Roman"/>
          <w:kern w:val="1"/>
          <w:sz w:val="28"/>
          <w:szCs w:val="28"/>
          <w:lang w:val="uk-UA"/>
        </w:rPr>
        <w:t>під час проведення слідчих дій в рамках кримінальних проваджень, а також у ході здійснення заходів, спрямованих на запобігання адміністративним правопорушенням у сфері охорони надр</w:t>
      </w:r>
      <w:r w:rsidR="005F5CCF" w:rsidRPr="00D754F5">
        <w:rPr>
          <w:rFonts w:ascii="Times New Roman" w:eastAsia="Andale Sans UI" w:hAnsi="Times New Roman"/>
          <w:kern w:val="1"/>
          <w:sz w:val="28"/>
          <w:szCs w:val="28"/>
          <w:lang w:val="uk-UA"/>
        </w:rPr>
        <w:t>».</w:t>
      </w:r>
    </w:p>
    <w:p w:rsidR="00E4475A" w:rsidRPr="00D754F5" w:rsidRDefault="00E4475A" w:rsidP="00D754F5">
      <w:pPr>
        <w:widowControl w:val="0"/>
        <w:numPr>
          <w:ilvl w:val="0"/>
          <w:numId w:val="1"/>
        </w:numPr>
        <w:suppressAutoHyphens/>
        <w:spacing w:after="0"/>
        <w:ind w:left="0" w:firstLine="709"/>
        <w:jc w:val="both"/>
        <w:rPr>
          <w:rFonts w:ascii="Times New Roman" w:eastAsia="Andale Sans UI" w:hAnsi="Times New Roman"/>
          <w:kern w:val="1"/>
          <w:sz w:val="28"/>
          <w:szCs w:val="28"/>
          <w:lang w:val="uk-UA"/>
        </w:rPr>
      </w:pPr>
    </w:p>
    <w:p w:rsidR="004A112B" w:rsidRPr="00D754F5" w:rsidRDefault="004A112B" w:rsidP="00D754F5">
      <w:pPr>
        <w:widowControl w:val="0"/>
        <w:numPr>
          <w:ilvl w:val="2"/>
          <w:numId w:val="1"/>
        </w:numPr>
        <w:suppressAutoHyphens/>
        <w:spacing w:after="0"/>
        <w:ind w:left="0"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2. </w:t>
      </w:r>
      <w:r w:rsidR="00011D4E" w:rsidRPr="00D754F5">
        <w:rPr>
          <w:rFonts w:ascii="Times New Roman" w:eastAsia="Andale Sans UI" w:hAnsi="Times New Roman"/>
          <w:kern w:val="1"/>
          <w:sz w:val="28"/>
          <w:szCs w:val="28"/>
          <w:lang w:val="uk-UA"/>
        </w:rPr>
        <w:t>Абзац четвертий пункту 10 розділу ІІІ доповнити словами: «</w:t>
      </w:r>
      <w:r w:rsidR="004412B8" w:rsidRPr="00D754F5">
        <w:rPr>
          <w:rFonts w:ascii="Times New Roman" w:eastAsia="Andale Sans UI" w:hAnsi="Times New Roman"/>
          <w:kern w:val="1"/>
          <w:sz w:val="28"/>
          <w:szCs w:val="28"/>
          <w:lang w:val="uk-UA"/>
        </w:rPr>
        <w:t>згідно з Кодифікатором</w:t>
      </w:r>
      <w:r w:rsidR="00D204F5" w:rsidRPr="00D754F5">
        <w:rPr>
          <w:rFonts w:ascii="Times New Roman" w:eastAsia="Andale Sans UI" w:hAnsi="Times New Roman"/>
          <w:kern w:val="1"/>
          <w:sz w:val="28"/>
          <w:szCs w:val="28"/>
          <w:lang w:val="uk-UA"/>
        </w:rPr>
        <w:t xml:space="preserve"> корисних копалин</w:t>
      </w:r>
      <w:r w:rsidR="004412B8" w:rsidRPr="00D754F5">
        <w:rPr>
          <w:rFonts w:ascii="Times New Roman" w:eastAsia="Andale Sans UI" w:hAnsi="Times New Roman"/>
          <w:kern w:val="1"/>
          <w:sz w:val="28"/>
          <w:szCs w:val="28"/>
          <w:lang w:val="uk-UA"/>
        </w:rPr>
        <w:t>, що є додатком 13 до Податкової декларації з рентної плати, затвердженої наказом Міністерства фінансів України від 17 серпня 2015 року № 719, зареєстрован</w:t>
      </w:r>
      <w:r w:rsidR="00D204F5" w:rsidRPr="00D754F5">
        <w:rPr>
          <w:rFonts w:ascii="Times New Roman" w:eastAsia="Andale Sans UI" w:hAnsi="Times New Roman"/>
          <w:kern w:val="1"/>
          <w:sz w:val="28"/>
          <w:szCs w:val="28"/>
          <w:lang w:val="uk-UA"/>
        </w:rPr>
        <w:t>ої</w:t>
      </w:r>
      <w:r w:rsidR="004412B8" w:rsidRPr="00D754F5">
        <w:rPr>
          <w:rFonts w:ascii="Times New Roman" w:eastAsia="Andale Sans UI" w:hAnsi="Times New Roman"/>
          <w:kern w:val="1"/>
          <w:sz w:val="28"/>
          <w:szCs w:val="28"/>
          <w:lang w:val="uk-UA"/>
        </w:rPr>
        <w:t xml:space="preserve"> в Міністерстві юстиції України 03 вересня 2015 року за № 1051/27496, або згідно з Національним класифікатором України «Класифікатор корисних копалин (ККК) ДК 008:2007», затвердженим наказом Державного комітету України з питань технічного регулювання та споживчої політики від 12 грудня 2007 року № 357</w:t>
      </w:r>
      <w:r w:rsidR="005F5CCF" w:rsidRPr="00D754F5">
        <w:rPr>
          <w:rFonts w:ascii="Times New Roman" w:eastAsia="Andale Sans UI" w:hAnsi="Times New Roman"/>
          <w:kern w:val="1"/>
          <w:sz w:val="28"/>
          <w:szCs w:val="28"/>
          <w:lang w:val="uk-UA"/>
        </w:rPr>
        <w:t>».</w:t>
      </w:r>
    </w:p>
    <w:p w:rsidR="00D44657" w:rsidRPr="00D754F5" w:rsidRDefault="00D44657" w:rsidP="00D754F5">
      <w:pPr>
        <w:widowControl w:val="0"/>
        <w:suppressAutoHyphens/>
        <w:spacing w:after="0"/>
        <w:ind w:firstLine="709"/>
        <w:jc w:val="both"/>
        <w:rPr>
          <w:rFonts w:ascii="Times New Roman" w:eastAsia="Andale Sans UI" w:hAnsi="Times New Roman"/>
          <w:kern w:val="1"/>
          <w:sz w:val="28"/>
          <w:szCs w:val="28"/>
          <w:lang w:val="uk-UA"/>
        </w:rPr>
      </w:pPr>
    </w:p>
    <w:p w:rsidR="00B33627" w:rsidRPr="00D754F5" w:rsidRDefault="00011D4E" w:rsidP="00D754F5">
      <w:pPr>
        <w:spacing w:after="0"/>
        <w:ind w:firstLine="708"/>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3. </w:t>
      </w:r>
      <w:r w:rsidR="00B33627" w:rsidRPr="00D754F5">
        <w:rPr>
          <w:rFonts w:ascii="Times New Roman" w:eastAsia="Andale Sans UI" w:hAnsi="Times New Roman"/>
          <w:kern w:val="1"/>
          <w:sz w:val="28"/>
          <w:szCs w:val="28"/>
          <w:lang w:val="uk-UA"/>
        </w:rPr>
        <w:t>У розділі IV:</w:t>
      </w:r>
    </w:p>
    <w:p w:rsidR="00B33627" w:rsidRPr="00D754F5" w:rsidRDefault="00B33627" w:rsidP="00D754F5">
      <w:pPr>
        <w:spacing w:after="0"/>
        <w:ind w:firstLine="708"/>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lastRenderedPageBreak/>
        <w:t xml:space="preserve">1) в </w:t>
      </w:r>
      <w:r w:rsidR="005D693A" w:rsidRPr="00D754F5">
        <w:rPr>
          <w:rFonts w:ascii="Times New Roman" w:eastAsia="Andale Sans UI" w:hAnsi="Times New Roman"/>
          <w:kern w:val="1"/>
          <w:sz w:val="28"/>
          <w:szCs w:val="28"/>
          <w:lang w:val="uk-UA"/>
        </w:rPr>
        <w:t>абзаці</w:t>
      </w:r>
      <w:r w:rsidR="005D0AC5">
        <w:rPr>
          <w:rFonts w:ascii="Times New Roman" w:eastAsia="Andale Sans UI" w:hAnsi="Times New Roman"/>
          <w:kern w:val="1"/>
          <w:sz w:val="28"/>
          <w:szCs w:val="28"/>
          <w:lang w:val="uk-UA"/>
        </w:rPr>
        <w:t xml:space="preserve"> </w:t>
      </w:r>
      <w:r w:rsidR="005D0AC5" w:rsidRPr="00D754F5">
        <w:rPr>
          <w:rFonts w:ascii="Times New Roman" w:eastAsia="Andale Sans UI" w:hAnsi="Times New Roman"/>
          <w:kern w:val="1"/>
          <w:sz w:val="28"/>
          <w:szCs w:val="28"/>
          <w:lang w:val="uk-UA"/>
        </w:rPr>
        <w:t>першому</w:t>
      </w:r>
      <w:r w:rsidR="005D0AC5">
        <w:rPr>
          <w:rFonts w:ascii="Times New Roman" w:eastAsia="Andale Sans UI" w:hAnsi="Times New Roman"/>
          <w:kern w:val="1"/>
          <w:sz w:val="28"/>
          <w:szCs w:val="28"/>
          <w:lang w:val="uk-UA"/>
        </w:rPr>
        <w:t xml:space="preserve"> </w:t>
      </w:r>
      <w:r w:rsidRPr="00D754F5">
        <w:rPr>
          <w:rFonts w:ascii="Times New Roman" w:eastAsia="Andale Sans UI" w:hAnsi="Times New Roman"/>
          <w:kern w:val="1"/>
          <w:sz w:val="28"/>
          <w:szCs w:val="28"/>
          <w:lang w:val="uk-UA"/>
        </w:rPr>
        <w:t>пункту 1 слово «влади» замінити словами «державного нагляду (контролю)»;</w:t>
      </w:r>
    </w:p>
    <w:p w:rsidR="00B33627" w:rsidRPr="00D754F5" w:rsidRDefault="00B33627" w:rsidP="00D754F5">
      <w:pPr>
        <w:spacing w:after="0"/>
        <w:ind w:firstLine="708"/>
        <w:jc w:val="both"/>
        <w:rPr>
          <w:rFonts w:ascii="Times New Roman" w:eastAsia="Andale Sans UI" w:hAnsi="Times New Roman"/>
          <w:kern w:val="1"/>
          <w:sz w:val="28"/>
          <w:szCs w:val="28"/>
          <w:lang w:val="uk-UA"/>
        </w:rPr>
      </w:pPr>
    </w:p>
    <w:p w:rsidR="0046392C" w:rsidRPr="00D754F5" w:rsidRDefault="00B33627" w:rsidP="00D754F5">
      <w:pPr>
        <w:spacing w:after="0"/>
        <w:ind w:firstLine="708"/>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2) а</w:t>
      </w:r>
      <w:r w:rsidR="00326290" w:rsidRPr="00D754F5">
        <w:rPr>
          <w:rFonts w:ascii="Times New Roman" w:eastAsia="Andale Sans UI" w:hAnsi="Times New Roman"/>
          <w:kern w:val="1"/>
          <w:sz w:val="28"/>
          <w:szCs w:val="28"/>
          <w:lang w:val="uk-UA"/>
        </w:rPr>
        <w:t xml:space="preserve">бзац шостий пункту 2  </w:t>
      </w:r>
      <w:r w:rsidR="00C3065B" w:rsidRPr="00C3065B">
        <w:rPr>
          <w:rFonts w:ascii="Times New Roman" w:eastAsia="Andale Sans UI" w:hAnsi="Times New Roman"/>
          <w:kern w:val="1"/>
          <w:sz w:val="28"/>
          <w:szCs w:val="28"/>
          <w:lang w:val="uk-UA"/>
        </w:rPr>
        <w:t>замінити трьома абзацами такого змісту</w:t>
      </w:r>
      <w:r w:rsidR="00011D4E" w:rsidRPr="00C3065B">
        <w:rPr>
          <w:rFonts w:ascii="Times New Roman" w:eastAsia="Andale Sans UI" w:hAnsi="Times New Roman"/>
          <w:kern w:val="1"/>
          <w:sz w:val="28"/>
          <w:szCs w:val="28"/>
          <w:lang w:val="uk-UA"/>
        </w:rPr>
        <w:t>:</w:t>
      </w:r>
      <w:r w:rsidR="0046392C" w:rsidRPr="00D754F5">
        <w:rPr>
          <w:rFonts w:ascii="Times New Roman" w:eastAsia="Andale Sans UI" w:hAnsi="Times New Roman"/>
          <w:kern w:val="1"/>
          <w:sz w:val="28"/>
          <w:szCs w:val="28"/>
          <w:lang w:val="uk-UA"/>
        </w:rPr>
        <w:t xml:space="preserve"> </w:t>
      </w:r>
    </w:p>
    <w:p w:rsidR="00382382" w:rsidRPr="00D754F5" w:rsidRDefault="00326290" w:rsidP="00D754F5">
      <w:pPr>
        <w:spacing w:after="0"/>
        <w:ind w:firstLine="708"/>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w:t>
      </w:r>
      <w:r w:rsidR="0046392C" w:rsidRPr="00D754F5">
        <w:rPr>
          <w:rFonts w:ascii="Times New Roman" w:eastAsia="Andale Sans UI" w:hAnsi="Times New Roman"/>
          <w:b/>
          <w:kern w:val="1"/>
          <w:sz w:val="28"/>
          <w:szCs w:val="28"/>
          <w:lang w:val="uk-UA"/>
        </w:rPr>
        <w:t>Ц</w:t>
      </w:r>
      <w:r w:rsidR="0046392C" w:rsidRPr="00D754F5">
        <w:rPr>
          <w:rFonts w:ascii="Times New Roman" w:eastAsia="Andale Sans UI" w:hAnsi="Times New Roman"/>
          <w:b/>
          <w:kern w:val="1"/>
          <w:sz w:val="28"/>
          <w:szCs w:val="28"/>
          <w:vertAlign w:val="subscript"/>
          <w:lang w:val="uk-UA"/>
        </w:rPr>
        <w:t>і</w:t>
      </w:r>
      <w:r w:rsidR="0046392C" w:rsidRPr="00D754F5">
        <w:rPr>
          <w:rFonts w:ascii="Times New Roman" w:eastAsia="Andale Sans UI" w:hAnsi="Times New Roman"/>
          <w:kern w:val="1"/>
          <w:sz w:val="28"/>
          <w:szCs w:val="28"/>
          <w:lang w:val="uk-UA"/>
        </w:rPr>
        <w:t xml:space="preserve"> – </w:t>
      </w:r>
      <w:r w:rsidR="00382382" w:rsidRPr="00D754F5">
        <w:rPr>
          <w:rFonts w:ascii="Times New Roman" w:eastAsia="Andale Sans UI" w:hAnsi="Times New Roman"/>
          <w:kern w:val="1"/>
          <w:sz w:val="28"/>
          <w:szCs w:val="28"/>
          <w:lang w:val="uk-UA"/>
        </w:rPr>
        <w:t xml:space="preserve">ціна одиниці товарної продукції гірничого підприємства – видобутої корисної копалини (мінеральної сировини) (грн за одиницю маси або об’єму), </w:t>
      </w:r>
      <w:r w:rsidR="0059114F" w:rsidRPr="00D754F5">
        <w:rPr>
          <w:rFonts w:ascii="Times New Roman" w:eastAsia="Andale Sans UI" w:hAnsi="Times New Roman"/>
          <w:kern w:val="1"/>
          <w:sz w:val="28"/>
          <w:szCs w:val="28"/>
          <w:lang w:val="uk-UA"/>
        </w:rPr>
        <w:t>оприлюдненої</w:t>
      </w:r>
      <w:r w:rsidR="004412B8" w:rsidRPr="00D754F5">
        <w:rPr>
          <w:rFonts w:ascii="Times New Roman" w:eastAsia="Andale Sans UI" w:hAnsi="Times New Roman"/>
          <w:kern w:val="1"/>
          <w:sz w:val="28"/>
          <w:szCs w:val="28"/>
          <w:lang w:val="uk-UA"/>
        </w:rPr>
        <w:t xml:space="preserve"> на офіційному веб</w:t>
      </w:r>
      <w:r w:rsidR="00382382" w:rsidRPr="00D754F5">
        <w:rPr>
          <w:rFonts w:ascii="Times New Roman" w:eastAsia="Andale Sans UI" w:hAnsi="Times New Roman"/>
          <w:kern w:val="1"/>
          <w:sz w:val="28"/>
          <w:szCs w:val="28"/>
          <w:lang w:val="uk-UA"/>
        </w:rPr>
        <w:t>сайті Держгеонадр за попередні звітні періоди до здійснення розрахунку, розрахован</w:t>
      </w:r>
      <w:r w:rsidR="005F5CCF" w:rsidRPr="00D754F5">
        <w:rPr>
          <w:rFonts w:ascii="Times New Roman" w:eastAsia="Andale Sans UI" w:hAnsi="Times New Roman"/>
          <w:kern w:val="1"/>
          <w:sz w:val="28"/>
          <w:szCs w:val="28"/>
          <w:lang w:val="uk-UA"/>
        </w:rPr>
        <w:t>а</w:t>
      </w:r>
      <w:r w:rsidR="00382382" w:rsidRPr="00D754F5">
        <w:rPr>
          <w:rFonts w:ascii="Times New Roman" w:eastAsia="Andale Sans UI" w:hAnsi="Times New Roman"/>
          <w:kern w:val="1"/>
          <w:sz w:val="28"/>
          <w:szCs w:val="28"/>
          <w:lang w:val="uk-UA"/>
        </w:rPr>
        <w:t xml:space="preserve"> </w:t>
      </w:r>
      <w:proofErr w:type="spellStart"/>
      <w:r w:rsidR="00382382" w:rsidRPr="00D754F5">
        <w:rPr>
          <w:rFonts w:ascii="Times New Roman" w:eastAsia="Andale Sans UI" w:hAnsi="Times New Roman"/>
          <w:kern w:val="1"/>
          <w:sz w:val="28"/>
          <w:szCs w:val="28"/>
          <w:lang w:val="uk-UA"/>
        </w:rPr>
        <w:t>Держгеонадрами</w:t>
      </w:r>
      <w:proofErr w:type="spellEnd"/>
      <w:r w:rsidR="00382382" w:rsidRPr="00D754F5">
        <w:rPr>
          <w:rFonts w:ascii="Times New Roman" w:eastAsia="Andale Sans UI" w:hAnsi="Times New Roman"/>
          <w:kern w:val="1"/>
          <w:sz w:val="28"/>
          <w:szCs w:val="28"/>
          <w:lang w:val="uk-UA"/>
        </w:rPr>
        <w:t xml:space="preserve"> відповідно до Методики визначення початкової ціни продажу на аукціоні </w:t>
      </w:r>
      <w:r w:rsidR="00722582" w:rsidRPr="00722582">
        <w:rPr>
          <w:rFonts w:ascii="Times New Roman" w:eastAsia="Andale Sans UI" w:hAnsi="Times New Roman"/>
          <w:kern w:val="1"/>
          <w:sz w:val="28"/>
          <w:szCs w:val="28"/>
          <w:lang w:val="uk-UA"/>
        </w:rPr>
        <w:t xml:space="preserve">(електронних торгах)  </w:t>
      </w:r>
      <w:r w:rsidR="00382382" w:rsidRPr="00D754F5">
        <w:rPr>
          <w:rFonts w:ascii="Times New Roman" w:eastAsia="Andale Sans UI" w:hAnsi="Times New Roman"/>
          <w:kern w:val="1"/>
          <w:sz w:val="28"/>
          <w:szCs w:val="28"/>
          <w:lang w:val="uk-UA"/>
        </w:rPr>
        <w:t>спеціального дозволу на право користування надрами, затвердженої постан</w:t>
      </w:r>
      <w:r w:rsidR="00672D80" w:rsidRPr="00D754F5">
        <w:rPr>
          <w:rFonts w:ascii="Times New Roman" w:eastAsia="Andale Sans UI" w:hAnsi="Times New Roman"/>
          <w:kern w:val="1"/>
          <w:sz w:val="28"/>
          <w:szCs w:val="28"/>
          <w:lang w:val="uk-UA"/>
        </w:rPr>
        <w:t>овою Кабінету Міністрів України</w:t>
      </w:r>
      <w:r w:rsidR="00722582">
        <w:rPr>
          <w:rFonts w:ascii="Times New Roman" w:eastAsia="Andale Sans UI" w:hAnsi="Times New Roman"/>
          <w:kern w:val="1"/>
          <w:sz w:val="28"/>
          <w:szCs w:val="28"/>
          <w:lang w:val="uk-UA"/>
        </w:rPr>
        <w:t xml:space="preserve"> </w:t>
      </w:r>
      <w:r w:rsidR="00382382" w:rsidRPr="00D754F5">
        <w:rPr>
          <w:rFonts w:ascii="Times New Roman" w:eastAsia="Andale Sans UI" w:hAnsi="Times New Roman"/>
          <w:kern w:val="1"/>
          <w:sz w:val="28"/>
          <w:szCs w:val="28"/>
          <w:lang w:val="uk-UA"/>
        </w:rPr>
        <w:t>від 15 жовтня 2004 р</w:t>
      </w:r>
      <w:r w:rsidR="004412B8" w:rsidRPr="00D754F5">
        <w:rPr>
          <w:rFonts w:ascii="Times New Roman" w:eastAsia="Andale Sans UI" w:hAnsi="Times New Roman"/>
          <w:kern w:val="1"/>
          <w:sz w:val="28"/>
          <w:szCs w:val="28"/>
          <w:lang w:val="uk-UA"/>
        </w:rPr>
        <w:t>оку</w:t>
      </w:r>
      <w:r w:rsidR="00382382" w:rsidRPr="00D754F5">
        <w:rPr>
          <w:rFonts w:ascii="Times New Roman" w:eastAsia="Andale Sans UI" w:hAnsi="Times New Roman"/>
          <w:kern w:val="1"/>
          <w:sz w:val="28"/>
          <w:szCs w:val="28"/>
          <w:lang w:val="uk-UA"/>
        </w:rPr>
        <w:t xml:space="preserve"> № 1374</w:t>
      </w:r>
      <w:r w:rsidR="00D204F5" w:rsidRPr="00D754F5">
        <w:rPr>
          <w:rFonts w:ascii="Times New Roman" w:eastAsia="Andale Sans UI" w:hAnsi="Times New Roman"/>
          <w:kern w:val="1"/>
          <w:sz w:val="28"/>
          <w:szCs w:val="28"/>
          <w:lang w:val="uk-UA"/>
        </w:rPr>
        <w:t xml:space="preserve"> (в редакції постанови Кабінету Міністрів України від 23 вересня 2020 року № 915)</w:t>
      </w:r>
      <w:r w:rsidR="00382382" w:rsidRPr="00D754F5">
        <w:rPr>
          <w:rFonts w:ascii="Times New Roman" w:eastAsia="Andale Sans UI" w:hAnsi="Times New Roman"/>
          <w:kern w:val="1"/>
          <w:sz w:val="28"/>
          <w:szCs w:val="28"/>
          <w:lang w:val="uk-UA"/>
        </w:rPr>
        <w:t>, а також фактична ціна реалізації природного газу, нафти і конденсату за попередній звітний період, оприлюднена на офіційному вебсайті Мінекономіки.</w:t>
      </w:r>
    </w:p>
    <w:p w:rsidR="004412B8" w:rsidRPr="00D754F5" w:rsidRDefault="004412B8"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У разі відсутності корисної копалини в ціні одиниці товарної продукції гірничого підприємства – видобутої корисної копалини (мінеральної сировини), оприлюднен</w:t>
      </w:r>
      <w:r w:rsidR="005D0AC5">
        <w:rPr>
          <w:rFonts w:ascii="Times New Roman" w:eastAsia="Andale Sans UI" w:hAnsi="Times New Roman"/>
          <w:kern w:val="1"/>
          <w:sz w:val="28"/>
          <w:szCs w:val="28"/>
          <w:lang w:val="uk-UA"/>
        </w:rPr>
        <w:t>ої</w:t>
      </w:r>
      <w:r w:rsidRPr="00D754F5">
        <w:rPr>
          <w:rFonts w:ascii="Times New Roman" w:eastAsia="Andale Sans UI" w:hAnsi="Times New Roman"/>
          <w:kern w:val="1"/>
          <w:sz w:val="28"/>
          <w:szCs w:val="28"/>
          <w:lang w:val="uk-UA"/>
        </w:rPr>
        <w:t xml:space="preserve"> на офіційному вебсайті Держгеонадр, до розрахунку береться вартість об’єму (кількості) корисних копалин (мінеральної сировини), видобутого у відповідних періодах, що обчислюється та надається за відповідним запитом органу влади ДКЗ України за результатами опрацювання інформації щодо вартості об’єму (кількості) корисних копалин (мінеральної сировини) у протоколах ДКЗ України  та/або з відкритих джерел.</w:t>
      </w:r>
    </w:p>
    <w:p w:rsidR="00011D4E" w:rsidRPr="00D754F5" w:rsidRDefault="0046392C"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У разі неможливості встановлення напряму використання сировини </w:t>
      </w:r>
      <w:r w:rsidR="00B67274" w:rsidRPr="00D754F5">
        <w:rPr>
          <w:rFonts w:ascii="Times New Roman" w:hAnsi="Times New Roman"/>
          <w:sz w:val="28"/>
          <w:szCs w:val="28"/>
          <w:lang w:val="uk-UA"/>
        </w:rPr>
        <w:t xml:space="preserve">або відсоткового вмісту комплексної корисної копалини </w:t>
      </w:r>
      <w:r w:rsidRPr="00D754F5">
        <w:rPr>
          <w:rFonts w:ascii="Times New Roman" w:eastAsia="Andale Sans UI" w:hAnsi="Times New Roman"/>
          <w:kern w:val="1"/>
          <w:sz w:val="28"/>
          <w:szCs w:val="28"/>
          <w:lang w:val="uk-UA"/>
        </w:rPr>
        <w:t>для розрахунку зас</w:t>
      </w:r>
      <w:r w:rsidR="00823A80" w:rsidRPr="00D754F5">
        <w:rPr>
          <w:rFonts w:ascii="Times New Roman" w:eastAsia="Andale Sans UI" w:hAnsi="Times New Roman"/>
          <w:kern w:val="1"/>
          <w:sz w:val="28"/>
          <w:szCs w:val="28"/>
          <w:lang w:val="uk-UA"/>
        </w:rPr>
        <w:t>тосовується найбільший показник</w:t>
      </w:r>
      <w:r w:rsidRPr="00D754F5">
        <w:rPr>
          <w:rFonts w:ascii="Times New Roman" w:eastAsia="Andale Sans UI" w:hAnsi="Times New Roman"/>
          <w:kern w:val="1"/>
          <w:sz w:val="28"/>
          <w:szCs w:val="28"/>
          <w:lang w:val="uk-UA"/>
        </w:rPr>
        <w:t>»</w:t>
      </w:r>
      <w:r w:rsidR="005F5CCF" w:rsidRPr="00D754F5">
        <w:rPr>
          <w:rFonts w:ascii="Times New Roman" w:eastAsia="Andale Sans UI" w:hAnsi="Times New Roman"/>
          <w:kern w:val="1"/>
          <w:sz w:val="28"/>
          <w:szCs w:val="28"/>
          <w:lang w:val="uk-UA"/>
        </w:rPr>
        <w:t>.</w:t>
      </w:r>
    </w:p>
    <w:p w:rsidR="007A5FCB" w:rsidRPr="00D754F5" w:rsidRDefault="007A5FCB" w:rsidP="00D754F5">
      <w:pPr>
        <w:widowControl w:val="0"/>
        <w:suppressAutoHyphens/>
        <w:spacing w:after="0"/>
        <w:ind w:firstLine="709"/>
        <w:jc w:val="both"/>
        <w:rPr>
          <w:rFonts w:ascii="Times New Roman" w:eastAsia="Andale Sans UI" w:hAnsi="Times New Roman"/>
          <w:kern w:val="1"/>
          <w:sz w:val="28"/>
          <w:szCs w:val="28"/>
          <w:lang w:val="uk-UA"/>
        </w:rPr>
      </w:pPr>
    </w:p>
    <w:p w:rsidR="00011D4E" w:rsidRPr="00D754F5" w:rsidRDefault="00D44657"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4. </w:t>
      </w:r>
      <w:r w:rsidR="00C659D4" w:rsidRPr="00D754F5">
        <w:rPr>
          <w:rFonts w:ascii="Times New Roman" w:eastAsia="Andale Sans UI" w:hAnsi="Times New Roman"/>
          <w:kern w:val="1"/>
          <w:sz w:val="28"/>
          <w:szCs w:val="28"/>
          <w:lang w:val="uk-UA"/>
        </w:rPr>
        <w:t>У розділі V:</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1) пункт 1 викласти в такій редакції:</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«1. </w:t>
      </w:r>
      <w:r w:rsidR="002C1B6D" w:rsidRPr="00D754F5">
        <w:rPr>
          <w:rFonts w:ascii="Times New Roman" w:eastAsia="Andale Sans UI" w:hAnsi="Times New Roman"/>
          <w:kern w:val="1"/>
          <w:sz w:val="28"/>
          <w:szCs w:val="28"/>
          <w:lang w:val="uk-UA"/>
        </w:rPr>
        <w:t>Період самовільного користування надрами вперше визначається у календарних днях по дату проведення розрахунку включно або по дату завершення тимчасової окупації або по дату завершення бойових дій</w:t>
      </w:r>
      <w:r w:rsidR="00AF4068">
        <w:rPr>
          <w:rFonts w:ascii="Times New Roman" w:eastAsia="Andale Sans UI" w:hAnsi="Times New Roman"/>
          <w:kern w:val="1"/>
          <w:sz w:val="28"/>
          <w:szCs w:val="28"/>
          <w:lang w:val="uk-UA"/>
        </w:rPr>
        <w:t xml:space="preserve"> (дату припинення можливості бойових дій)</w:t>
      </w:r>
      <w:r w:rsidR="005F5CCF" w:rsidRPr="00D754F5">
        <w:rPr>
          <w:rFonts w:ascii="Times New Roman" w:eastAsia="Andale Sans UI" w:hAnsi="Times New Roman"/>
          <w:kern w:val="1"/>
          <w:sz w:val="28"/>
          <w:szCs w:val="28"/>
          <w:lang w:val="uk-UA"/>
        </w:rPr>
        <w:t>,</w:t>
      </w:r>
      <w:r w:rsidR="002C1B6D" w:rsidRPr="00D754F5">
        <w:rPr>
          <w:rFonts w:ascii="Times New Roman" w:eastAsia="Andale Sans UI" w:hAnsi="Times New Roman"/>
          <w:kern w:val="1"/>
          <w:sz w:val="28"/>
          <w:szCs w:val="28"/>
          <w:lang w:val="uk-UA"/>
        </w:rPr>
        <w:t xml:space="preserve"> починаючи з:</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19 лютого 2014 року на тимчасово окупованій території Автономної Республіки Крим та міста Севастополя;</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07 квітня 2014 року на тимчасово окупованих територіях, що входять до складу Донецької та Луганської областей, якщо межі та перелік районів, міст, селищ і сіл, частин їх територій, тимчасово окупованих у Донецькій та Луганській областях з цієї дати, визначено Президентом України за поданням Міністерства оборони України, підготовленим на основі пропозицій Генерального штабу </w:t>
      </w:r>
      <w:r w:rsidRPr="00D754F5">
        <w:rPr>
          <w:rFonts w:ascii="Times New Roman" w:eastAsia="Andale Sans UI" w:hAnsi="Times New Roman"/>
          <w:kern w:val="1"/>
          <w:sz w:val="28"/>
          <w:szCs w:val="28"/>
          <w:lang w:val="uk-UA"/>
        </w:rPr>
        <w:lastRenderedPageBreak/>
        <w:t>Збройних Сил України;</w:t>
      </w:r>
    </w:p>
    <w:p w:rsidR="00A0643C" w:rsidRPr="00D754F5" w:rsidRDefault="00A0643C"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дати </w:t>
      </w:r>
      <w:r w:rsidR="00AF4068">
        <w:rPr>
          <w:rFonts w:ascii="Times New Roman" w:eastAsia="Andale Sans UI" w:hAnsi="Times New Roman"/>
          <w:kern w:val="1"/>
          <w:sz w:val="28"/>
          <w:szCs w:val="28"/>
          <w:lang w:val="uk-UA"/>
        </w:rPr>
        <w:t xml:space="preserve">початку бойових дій (дати </w:t>
      </w:r>
      <w:r w:rsidRPr="00D754F5">
        <w:rPr>
          <w:rFonts w:ascii="Times New Roman" w:eastAsia="Andale Sans UI" w:hAnsi="Times New Roman"/>
          <w:kern w:val="1"/>
          <w:sz w:val="28"/>
          <w:szCs w:val="28"/>
          <w:lang w:val="uk-UA"/>
        </w:rPr>
        <w:t>виникнення можливості бойових дій</w:t>
      </w:r>
      <w:r w:rsidR="00AF4068">
        <w:rPr>
          <w:rFonts w:ascii="Times New Roman" w:eastAsia="Andale Sans UI" w:hAnsi="Times New Roman"/>
          <w:kern w:val="1"/>
          <w:sz w:val="28"/>
          <w:szCs w:val="28"/>
          <w:lang w:val="uk-UA"/>
        </w:rPr>
        <w:t>)</w:t>
      </w:r>
      <w:r w:rsidRPr="00D754F5">
        <w:rPr>
          <w:rFonts w:ascii="Times New Roman" w:eastAsia="Andale Sans UI" w:hAnsi="Times New Roman"/>
          <w:kern w:val="1"/>
          <w:sz w:val="28"/>
          <w:szCs w:val="28"/>
          <w:lang w:val="uk-UA"/>
        </w:rPr>
        <w:t xml:space="preserve">, встановленої розділом I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 грудня </w:t>
      </w:r>
      <w:r w:rsidR="00041B3A" w:rsidRPr="00D754F5">
        <w:rPr>
          <w:rFonts w:ascii="Times New Roman" w:eastAsia="Andale Sans UI" w:hAnsi="Times New Roman"/>
          <w:kern w:val="1"/>
          <w:sz w:val="28"/>
          <w:szCs w:val="28"/>
          <w:lang w:val="uk-UA"/>
        </w:rPr>
        <w:t xml:space="preserve">    </w:t>
      </w:r>
      <w:r w:rsidRPr="00D754F5">
        <w:rPr>
          <w:rFonts w:ascii="Times New Roman" w:eastAsia="Andale Sans UI" w:hAnsi="Times New Roman"/>
          <w:kern w:val="1"/>
          <w:sz w:val="28"/>
          <w:szCs w:val="28"/>
          <w:lang w:val="uk-UA"/>
        </w:rPr>
        <w:t xml:space="preserve">2022 року № 309, зареєстрованого в Міністерстві юстиції України 23 грудня </w:t>
      </w:r>
      <w:r w:rsidR="00C3065B">
        <w:rPr>
          <w:rFonts w:ascii="Times New Roman" w:eastAsia="Andale Sans UI" w:hAnsi="Times New Roman"/>
          <w:kern w:val="1"/>
          <w:sz w:val="28"/>
          <w:szCs w:val="28"/>
          <w:lang w:val="uk-UA"/>
        </w:rPr>
        <w:t xml:space="preserve">  </w:t>
      </w:r>
      <w:r w:rsidRPr="00D754F5">
        <w:rPr>
          <w:rFonts w:ascii="Times New Roman" w:eastAsia="Andale Sans UI" w:hAnsi="Times New Roman"/>
          <w:kern w:val="1"/>
          <w:sz w:val="28"/>
          <w:szCs w:val="28"/>
          <w:lang w:val="uk-UA"/>
        </w:rPr>
        <w:t xml:space="preserve">2022 року за № 1668/39004 (далі – Перелік), на </w:t>
      </w:r>
      <w:r w:rsidR="00081F86" w:rsidRPr="00D754F5">
        <w:rPr>
          <w:rFonts w:ascii="Times New Roman" w:eastAsia="Andale Sans UI" w:hAnsi="Times New Roman"/>
          <w:kern w:val="1"/>
          <w:sz w:val="28"/>
          <w:szCs w:val="28"/>
          <w:lang w:val="uk-UA"/>
        </w:rPr>
        <w:t xml:space="preserve"> територіях</w:t>
      </w:r>
      <w:r w:rsidRPr="00D754F5">
        <w:rPr>
          <w:rFonts w:ascii="Times New Roman" w:eastAsia="Andale Sans UI" w:hAnsi="Times New Roman"/>
          <w:kern w:val="1"/>
          <w:sz w:val="28"/>
          <w:szCs w:val="28"/>
          <w:lang w:val="uk-UA"/>
        </w:rPr>
        <w:t xml:space="preserve"> України, які зазнали втрати надр внаслідок збройної агресії Російської Федерації;</w:t>
      </w:r>
    </w:p>
    <w:p w:rsidR="00A0643C" w:rsidRPr="00D754F5" w:rsidRDefault="00A0643C"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дати початку тимчасової окупації</w:t>
      </w:r>
      <w:r w:rsidR="00081F86" w:rsidRPr="00D754F5">
        <w:rPr>
          <w:rFonts w:ascii="Times New Roman" w:eastAsia="Andale Sans UI" w:hAnsi="Times New Roman"/>
          <w:kern w:val="1"/>
          <w:sz w:val="28"/>
          <w:szCs w:val="28"/>
          <w:lang w:val="uk-UA"/>
        </w:rPr>
        <w:t xml:space="preserve"> Російською Федерацією територій України, встановлених</w:t>
      </w:r>
      <w:r w:rsidRPr="00D754F5">
        <w:rPr>
          <w:rFonts w:ascii="Times New Roman" w:eastAsia="Andale Sans UI" w:hAnsi="Times New Roman"/>
          <w:kern w:val="1"/>
          <w:sz w:val="28"/>
          <w:szCs w:val="28"/>
          <w:lang w:val="uk-UA"/>
        </w:rPr>
        <w:t xml:space="preserve"> розділом II Переліку.</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Кожен наступний розрахунок періоду самовільного користування надрами здійснюється починаючи з дати, наступної за проведенням попереднього розрахунку, по д</w:t>
      </w:r>
      <w:r w:rsidR="006932BE" w:rsidRPr="00D754F5">
        <w:rPr>
          <w:rFonts w:ascii="Times New Roman" w:eastAsia="Andale Sans UI" w:hAnsi="Times New Roman"/>
          <w:kern w:val="1"/>
          <w:sz w:val="28"/>
          <w:szCs w:val="28"/>
          <w:lang w:val="uk-UA"/>
        </w:rPr>
        <w:t>ату проведення цього розрахунку, дату завершення тимчасової окупації або</w:t>
      </w:r>
      <w:r w:rsidR="00D736A5" w:rsidRPr="00D754F5">
        <w:rPr>
          <w:rFonts w:ascii="Times New Roman" w:eastAsia="Andale Sans UI" w:hAnsi="Times New Roman"/>
          <w:kern w:val="1"/>
          <w:sz w:val="28"/>
          <w:szCs w:val="28"/>
          <w:lang w:val="uk-UA"/>
        </w:rPr>
        <w:t xml:space="preserve"> </w:t>
      </w:r>
      <w:r w:rsidR="006932BE" w:rsidRPr="00D754F5">
        <w:rPr>
          <w:rFonts w:ascii="Times New Roman" w:eastAsia="Andale Sans UI" w:hAnsi="Times New Roman"/>
          <w:kern w:val="1"/>
          <w:sz w:val="28"/>
          <w:szCs w:val="28"/>
          <w:lang w:val="uk-UA"/>
        </w:rPr>
        <w:t>дату завершення бойових дій</w:t>
      </w:r>
      <w:r w:rsidR="00AF4068">
        <w:rPr>
          <w:rFonts w:ascii="Times New Roman" w:eastAsia="Andale Sans UI" w:hAnsi="Times New Roman"/>
          <w:kern w:val="1"/>
          <w:sz w:val="28"/>
          <w:szCs w:val="28"/>
          <w:lang w:val="uk-UA"/>
        </w:rPr>
        <w:t xml:space="preserve"> (дату припинення можливості бойових дій)</w:t>
      </w:r>
      <w:r w:rsidRPr="00D754F5">
        <w:rPr>
          <w:rFonts w:ascii="Times New Roman" w:eastAsia="Andale Sans UI" w:hAnsi="Times New Roman"/>
          <w:kern w:val="1"/>
          <w:sz w:val="28"/>
          <w:szCs w:val="28"/>
          <w:lang w:val="uk-UA"/>
        </w:rPr>
        <w:t>.</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Обсяг самовільного, в тому числі незаконного, користування надрами на тимчасово окупованих територіях та на іншій території України внаслідок збройної агресії Російської Федерації визначається шляхом встановлення об’єму (кількості) самовільно видобутих запасів (ресурсів) корисних копалин або розміру площі користування надрами в цілях, не пов’язаних </w:t>
      </w:r>
      <w:r w:rsidR="00823A80" w:rsidRPr="00D754F5">
        <w:rPr>
          <w:rFonts w:ascii="Times New Roman" w:eastAsia="Andale Sans UI" w:hAnsi="Times New Roman"/>
          <w:kern w:val="1"/>
          <w:sz w:val="28"/>
          <w:szCs w:val="28"/>
          <w:lang w:val="uk-UA"/>
        </w:rPr>
        <w:t>з видобуванням корисних копалин</w:t>
      </w:r>
      <w:r w:rsidRPr="00D754F5">
        <w:rPr>
          <w:rFonts w:ascii="Times New Roman" w:eastAsia="Andale Sans UI" w:hAnsi="Times New Roman"/>
          <w:kern w:val="1"/>
          <w:sz w:val="28"/>
          <w:szCs w:val="28"/>
          <w:lang w:val="uk-UA"/>
        </w:rPr>
        <w:t>»</w:t>
      </w:r>
      <w:r w:rsidR="00EA5671" w:rsidRPr="00D754F5">
        <w:rPr>
          <w:rFonts w:ascii="Times New Roman" w:eastAsia="Andale Sans UI" w:hAnsi="Times New Roman"/>
          <w:kern w:val="1"/>
          <w:sz w:val="28"/>
          <w:szCs w:val="28"/>
          <w:lang w:val="uk-UA"/>
        </w:rPr>
        <w:t>;</w:t>
      </w:r>
    </w:p>
    <w:p w:rsidR="00EA5671" w:rsidRPr="00D754F5" w:rsidRDefault="00EA5671" w:rsidP="00D754F5">
      <w:pPr>
        <w:widowControl w:val="0"/>
        <w:suppressAutoHyphens/>
        <w:spacing w:after="0"/>
        <w:ind w:firstLine="709"/>
        <w:jc w:val="both"/>
        <w:rPr>
          <w:rFonts w:ascii="Times New Roman" w:eastAsia="Andale Sans UI" w:hAnsi="Times New Roman"/>
          <w:kern w:val="1"/>
          <w:sz w:val="28"/>
          <w:szCs w:val="28"/>
          <w:lang w:val="uk-UA"/>
        </w:rPr>
      </w:pPr>
    </w:p>
    <w:p w:rsidR="001715FD"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2) </w:t>
      </w:r>
      <w:r w:rsidR="001715FD" w:rsidRPr="00D754F5">
        <w:rPr>
          <w:rFonts w:ascii="Times New Roman" w:eastAsia="Andale Sans UI" w:hAnsi="Times New Roman"/>
          <w:kern w:val="1"/>
          <w:sz w:val="28"/>
          <w:szCs w:val="28"/>
          <w:lang w:val="uk-UA"/>
        </w:rPr>
        <w:t>у пункті 2:</w:t>
      </w:r>
    </w:p>
    <w:p w:rsidR="00011D4E" w:rsidRPr="00D754F5" w:rsidRDefault="000270B3" w:rsidP="00D754F5">
      <w:pPr>
        <w:widowControl w:val="0"/>
        <w:suppressAutoHyphens/>
        <w:spacing w:after="0"/>
        <w:ind w:firstLine="709"/>
        <w:jc w:val="both"/>
        <w:rPr>
          <w:rFonts w:ascii="Times New Roman" w:eastAsia="Andale Sans UI" w:hAnsi="Times New Roman"/>
          <w:kern w:val="1"/>
          <w:sz w:val="28"/>
          <w:szCs w:val="28"/>
          <w:lang w:val="uk-UA"/>
        </w:rPr>
      </w:pPr>
      <w:r>
        <w:rPr>
          <w:rFonts w:ascii="Times New Roman" w:eastAsia="Andale Sans UI" w:hAnsi="Times New Roman"/>
          <w:kern w:val="1"/>
          <w:sz w:val="28"/>
          <w:szCs w:val="28"/>
          <w:lang w:val="uk-UA"/>
        </w:rPr>
        <w:t xml:space="preserve">абзац третій </w:t>
      </w:r>
      <w:r w:rsidR="00C3065B" w:rsidRPr="00C3065B">
        <w:rPr>
          <w:rFonts w:ascii="Times New Roman" w:eastAsia="Andale Sans UI" w:hAnsi="Times New Roman"/>
          <w:kern w:val="1"/>
          <w:sz w:val="28"/>
          <w:szCs w:val="28"/>
          <w:lang w:val="uk-UA"/>
        </w:rPr>
        <w:t xml:space="preserve">замінити </w:t>
      </w:r>
      <w:r>
        <w:rPr>
          <w:rFonts w:ascii="Times New Roman" w:eastAsia="Andale Sans UI" w:hAnsi="Times New Roman"/>
          <w:kern w:val="1"/>
          <w:sz w:val="28"/>
          <w:szCs w:val="28"/>
          <w:lang w:val="uk-UA"/>
        </w:rPr>
        <w:t>чотирма</w:t>
      </w:r>
      <w:r w:rsidR="00C3065B" w:rsidRPr="00C3065B">
        <w:rPr>
          <w:rFonts w:ascii="Times New Roman" w:eastAsia="Andale Sans UI" w:hAnsi="Times New Roman"/>
          <w:kern w:val="1"/>
          <w:sz w:val="28"/>
          <w:szCs w:val="28"/>
          <w:lang w:val="uk-UA"/>
        </w:rPr>
        <w:t xml:space="preserve"> абзацами такого змісту:</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w:t>
      </w:r>
      <w:r w:rsidR="00C35147" w:rsidRPr="00D754F5">
        <w:rPr>
          <w:rFonts w:ascii="Times New Roman" w:eastAsia="Andale Sans UI" w:hAnsi="Times New Roman"/>
          <w:kern w:val="1"/>
          <w:sz w:val="28"/>
          <w:szCs w:val="28"/>
          <w:lang w:val="uk-UA"/>
        </w:rPr>
        <w:t>де:</w:t>
      </w:r>
      <w:r w:rsidR="00C35147" w:rsidRPr="00D754F5">
        <w:rPr>
          <w:rFonts w:ascii="Times New Roman" w:eastAsia="Andale Sans UI" w:hAnsi="Times New Roman"/>
          <w:kern w:val="1"/>
          <w:sz w:val="28"/>
          <w:szCs w:val="28"/>
          <w:lang w:val="uk-UA"/>
        </w:rPr>
        <w:tab/>
      </w:r>
      <w:proofErr w:type="spellStart"/>
      <w:r w:rsidR="00C35147" w:rsidRPr="00D754F5">
        <w:rPr>
          <w:rFonts w:ascii="Times New Roman" w:eastAsia="Andale Sans UI" w:hAnsi="Times New Roman"/>
          <w:b/>
          <w:kern w:val="1"/>
          <w:sz w:val="28"/>
          <w:szCs w:val="28"/>
          <w:lang w:val="uk-UA"/>
        </w:rPr>
        <w:t>Пр</w:t>
      </w:r>
      <w:proofErr w:type="spellEnd"/>
      <w:r w:rsidR="00C35147" w:rsidRPr="00D754F5">
        <w:rPr>
          <w:rFonts w:ascii="Times New Roman" w:eastAsia="Andale Sans UI" w:hAnsi="Times New Roman"/>
          <w:kern w:val="1"/>
          <w:sz w:val="28"/>
          <w:szCs w:val="28"/>
          <w:lang w:val="uk-UA"/>
        </w:rPr>
        <w:tab/>
        <w:t>–</w:t>
      </w:r>
      <w:r w:rsidRPr="00D754F5">
        <w:rPr>
          <w:rFonts w:ascii="Times New Roman" w:eastAsia="Andale Sans UI" w:hAnsi="Times New Roman"/>
          <w:kern w:val="1"/>
          <w:sz w:val="28"/>
          <w:szCs w:val="28"/>
          <w:lang w:val="uk-UA"/>
        </w:rPr>
        <w:tab/>
        <w:t xml:space="preserve">річна продуктивність по видобутку </w:t>
      </w:r>
      <w:r w:rsidR="00C35147" w:rsidRPr="00D754F5">
        <w:rPr>
          <w:rFonts w:ascii="Times New Roman" w:eastAsia="Andale Sans UI" w:hAnsi="Times New Roman"/>
          <w:kern w:val="1"/>
          <w:sz w:val="28"/>
          <w:szCs w:val="28"/>
          <w:lang w:val="uk-UA"/>
        </w:rPr>
        <w:t xml:space="preserve">корисної копалини </w:t>
      </w:r>
      <w:r w:rsidR="00041B3A" w:rsidRPr="00D754F5">
        <w:rPr>
          <w:rFonts w:ascii="Times New Roman" w:eastAsia="Andale Sans UI" w:hAnsi="Times New Roman"/>
          <w:kern w:val="1"/>
          <w:sz w:val="28"/>
          <w:szCs w:val="28"/>
          <w:lang w:val="uk-UA"/>
        </w:rPr>
        <w:t xml:space="preserve"> </w:t>
      </w:r>
      <w:r w:rsidR="00C35147" w:rsidRPr="00D754F5">
        <w:rPr>
          <w:rFonts w:ascii="Times New Roman" w:eastAsia="Andale Sans UI" w:hAnsi="Times New Roman"/>
          <w:kern w:val="1"/>
          <w:sz w:val="28"/>
          <w:szCs w:val="28"/>
          <w:lang w:val="uk-UA"/>
        </w:rPr>
        <w:t>(т; м</w:t>
      </w:r>
      <w:r w:rsidRPr="00D754F5">
        <w:rPr>
          <w:rFonts w:ascii="Times New Roman" w:eastAsia="Andale Sans UI" w:hAnsi="Times New Roman"/>
          <w:kern w:val="1"/>
          <w:sz w:val="28"/>
          <w:szCs w:val="28"/>
          <w:vertAlign w:val="superscript"/>
          <w:lang w:val="uk-UA"/>
        </w:rPr>
        <w:t>3</w:t>
      </w:r>
      <w:r w:rsidRPr="00D754F5">
        <w:rPr>
          <w:rFonts w:ascii="Times New Roman" w:eastAsia="Andale Sans UI" w:hAnsi="Times New Roman"/>
          <w:kern w:val="1"/>
          <w:sz w:val="28"/>
          <w:szCs w:val="28"/>
          <w:lang w:val="uk-UA"/>
        </w:rPr>
        <w:t>; кг, г, карат), визначена</w:t>
      </w:r>
      <w:r w:rsidR="00C35147" w:rsidRPr="00D754F5">
        <w:rPr>
          <w:rFonts w:ascii="Times New Roman" w:eastAsia="Andale Sans UI" w:hAnsi="Times New Roman"/>
          <w:kern w:val="1"/>
          <w:sz w:val="28"/>
          <w:szCs w:val="28"/>
          <w:lang w:val="uk-UA"/>
        </w:rPr>
        <w:t xml:space="preserve"> </w:t>
      </w:r>
      <w:r w:rsidRPr="00D754F5">
        <w:rPr>
          <w:rFonts w:ascii="Times New Roman" w:eastAsia="Andale Sans UI" w:hAnsi="Times New Roman"/>
          <w:kern w:val="1"/>
          <w:sz w:val="28"/>
          <w:szCs w:val="28"/>
          <w:lang w:val="uk-UA"/>
        </w:rPr>
        <w:t>протоколом</w:t>
      </w:r>
      <w:r w:rsidR="00C35147" w:rsidRPr="00D754F5">
        <w:rPr>
          <w:rFonts w:ascii="Times New Roman" w:eastAsia="Andale Sans UI" w:hAnsi="Times New Roman"/>
          <w:kern w:val="1"/>
          <w:sz w:val="28"/>
          <w:szCs w:val="28"/>
          <w:lang w:val="uk-UA"/>
        </w:rPr>
        <w:t xml:space="preserve"> </w:t>
      </w:r>
      <w:r w:rsidRPr="00D754F5">
        <w:rPr>
          <w:rFonts w:ascii="Times New Roman" w:eastAsia="Andale Sans UI" w:hAnsi="Times New Roman"/>
          <w:kern w:val="1"/>
          <w:sz w:val="28"/>
          <w:szCs w:val="28"/>
          <w:lang w:val="uk-UA"/>
        </w:rPr>
        <w:t xml:space="preserve"> ДКЗ України (ДКЗ СРСР, УТКЗ, НТР, ТР), (у разі відсутності вказаних документів, річна продуктивність встановлюється на підставі відомостей, зазначених у інших наявних документах) з урахуванням кількості затверджених та апробованих запасів </w:t>
      </w:r>
      <w:r w:rsidR="00041B3A" w:rsidRPr="00D754F5">
        <w:rPr>
          <w:rFonts w:ascii="Times New Roman" w:eastAsia="Andale Sans UI" w:hAnsi="Times New Roman"/>
          <w:kern w:val="1"/>
          <w:sz w:val="28"/>
          <w:szCs w:val="28"/>
          <w:lang w:val="uk-UA"/>
        </w:rPr>
        <w:t>корисних</w:t>
      </w:r>
      <w:r w:rsidRPr="00D754F5">
        <w:rPr>
          <w:rFonts w:ascii="Times New Roman" w:eastAsia="Andale Sans UI" w:hAnsi="Times New Roman"/>
          <w:kern w:val="1"/>
          <w:sz w:val="28"/>
          <w:szCs w:val="28"/>
          <w:lang w:val="uk-UA"/>
        </w:rPr>
        <w:t xml:space="preserve"> копалин, що були взяті на облік Держ</w:t>
      </w:r>
      <w:r w:rsidR="00081F86" w:rsidRPr="00D754F5">
        <w:rPr>
          <w:rFonts w:ascii="Times New Roman" w:eastAsia="Andale Sans UI" w:hAnsi="Times New Roman"/>
          <w:kern w:val="1"/>
          <w:sz w:val="28"/>
          <w:szCs w:val="28"/>
          <w:lang w:val="uk-UA"/>
        </w:rPr>
        <w:t xml:space="preserve">авним балансом запасів корисної </w:t>
      </w:r>
      <w:r w:rsidRPr="00D754F5">
        <w:rPr>
          <w:rFonts w:ascii="Times New Roman" w:eastAsia="Andale Sans UI" w:hAnsi="Times New Roman"/>
          <w:kern w:val="1"/>
          <w:sz w:val="28"/>
          <w:szCs w:val="28"/>
          <w:lang w:val="uk-UA"/>
        </w:rPr>
        <w:t>копалин</w:t>
      </w:r>
      <w:r w:rsidR="00081F86" w:rsidRPr="00D754F5">
        <w:rPr>
          <w:rFonts w:ascii="Times New Roman" w:eastAsia="Andale Sans UI" w:hAnsi="Times New Roman"/>
          <w:kern w:val="1"/>
          <w:sz w:val="28"/>
          <w:szCs w:val="28"/>
          <w:lang w:val="uk-UA"/>
        </w:rPr>
        <w:t>и</w:t>
      </w:r>
      <w:r w:rsidRPr="00D754F5">
        <w:rPr>
          <w:rFonts w:ascii="Times New Roman" w:eastAsia="Andale Sans UI" w:hAnsi="Times New Roman"/>
          <w:kern w:val="1"/>
          <w:sz w:val="28"/>
          <w:szCs w:val="28"/>
          <w:lang w:val="uk-UA"/>
        </w:rPr>
        <w:t xml:space="preserve"> станом на:</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01 січня 2014 року </w:t>
      </w:r>
      <w:r w:rsidR="00C35147" w:rsidRPr="00D754F5">
        <w:rPr>
          <w:rFonts w:ascii="Times New Roman" w:eastAsia="Andale Sans UI" w:hAnsi="Times New Roman"/>
          <w:kern w:val="1"/>
          <w:sz w:val="28"/>
          <w:szCs w:val="28"/>
          <w:lang w:val="uk-UA"/>
        </w:rPr>
        <w:t>–</w:t>
      </w:r>
      <w:r w:rsidRPr="00D754F5">
        <w:rPr>
          <w:rFonts w:ascii="Times New Roman" w:eastAsia="Andale Sans UI" w:hAnsi="Times New Roman"/>
          <w:kern w:val="1"/>
          <w:sz w:val="28"/>
          <w:szCs w:val="28"/>
          <w:lang w:val="uk-UA"/>
        </w:rPr>
        <w:t xml:space="preserve"> на території Автономної Республіки Крим та міста Севастополя,</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01 січня року початку тимчасової окупації інших територій України </w:t>
      </w:r>
      <w:r w:rsidR="00C35147" w:rsidRPr="00D754F5">
        <w:rPr>
          <w:rFonts w:ascii="Times New Roman" w:eastAsia="Andale Sans UI" w:hAnsi="Times New Roman"/>
          <w:kern w:val="1"/>
          <w:sz w:val="28"/>
          <w:szCs w:val="28"/>
          <w:lang w:val="uk-UA"/>
        </w:rPr>
        <w:t>–</w:t>
      </w:r>
      <w:r w:rsidRPr="00D754F5">
        <w:rPr>
          <w:rFonts w:ascii="Times New Roman" w:eastAsia="Andale Sans UI" w:hAnsi="Times New Roman"/>
          <w:kern w:val="1"/>
          <w:sz w:val="28"/>
          <w:szCs w:val="28"/>
          <w:lang w:val="uk-UA"/>
        </w:rPr>
        <w:t xml:space="preserve"> на відповідних територіях,</w:t>
      </w:r>
    </w:p>
    <w:p w:rsidR="00C659D4" w:rsidRPr="00D754F5" w:rsidRDefault="00C659D4"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на 01 січня 2022 ро</w:t>
      </w:r>
      <w:r w:rsidR="00D736A5" w:rsidRPr="00D754F5">
        <w:rPr>
          <w:rFonts w:ascii="Times New Roman" w:eastAsia="Andale Sans UI" w:hAnsi="Times New Roman"/>
          <w:kern w:val="1"/>
          <w:sz w:val="28"/>
          <w:szCs w:val="28"/>
          <w:lang w:val="uk-UA"/>
        </w:rPr>
        <w:t xml:space="preserve">ку </w:t>
      </w:r>
      <w:r w:rsidR="00C35147" w:rsidRPr="00D754F5">
        <w:rPr>
          <w:rFonts w:ascii="Times New Roman" w:eastAsia="Andale Sans UI" w:hAnsi="Times New Roman"/>
          <w:kern w:val="1"/>
          <w:sz w:val="28"/>
          <w:szCs w:val="28"/>
          <w:lang w:val="uk-UA"/>
        </w:rPr>
        <w:t>–</w:t>
      </w:r>
      <w:r w:rsidR="00D736A5" w:rsidRPr="00D754F5">
        <w:rPr>
          <w:rFonts w:ascii="Times New Roman" w:eastAsia="Andale Sans UI" w:hAnsi="Times New Roman"/>
          <w:kern w:val="1"/>
          <w:sz w:val="28"/>
          <w:szCs w:val="28"/>
          <w:lang w:val="uk-UA"/>
        </w:rPr>
        <w:t xml:space="preserve"> на </w:t>
      </w:r>
      <w:r w:rsidR="0059114F" w:rsidRPr="00D754F5">
        <w:rPr>
          <w:rFonts w:ascii="Times New Roman" w:eastAsia="Andale Sans UI" w:hAnsi="Times New Roman"/>
          <w:kern w:val="1"/>
          <w:sz w:val="28"/>
          <w:szCs w:val="28"/>
          <w:lang w:val="uk-UA"/>
        </w:rPr>
        <w:t>іншій території</w:t>
      </w:r>
      <w:r w:rsidR="00D736A5" w:rsidRPr="00D754F5">
        <w:rPr>
          <w:rFonts w:ascii="Times New Roman" w:eastAsia="Andale Sans UI" w:hAnsi="Times New Roman"/>
          <w:kern w:val="1"/>
          <w:sz w:val="28"/>
          <w:szCs w:val="28"/>
          <w:lang w:val="uk-UA"/>
        </w:rPr>
        <w:t xml:space="preserve"> України, як</w:t>
      </w:r>
      <w:r w:rsidR="00041B3A" w:rsidRPr="00D754F5">
        <w:rPr>
          <w:rFonts w:ascii="Times New Roman" w:eastAsia="Andale Sans UI" w:hAnsi="Times New Roman"/>
          <w:kern w:val="1"/>
          <w:sz w:val="28"/>
          <w:szCs w:val="28"/>
          <w:lang w:val="uk-UA"/>
        </w:rPr>
        <w:t>а</w:t>
      </w:r>
      <w:r w:rsidR="00D736A5" w:rsidRPr="00D754F5">
        <w:rPr>
          <w:rFonts w:ascii="Times New Roman" w:eastAsia="Andale Sans UI" w:hAnsi="Times New Roman"/>
          <w:kern w:val="1"/>
          <w:sz w:val="28"/>
          <w:szCs w:val="28"/>
          <w:lang w:val="uk-UA"/>
        </w:rPr>
        <w:t xml:space="preserve"> зазнал</w:t>
      </w:r>
      <w:r w:rsidR="00041B3A" w:rsidRPr="00D754F5">
        <w:rPr>
          <w:rFonts w:ascii="Times New Roman" w:eastAsia="Andale Sans UI" w:hAnsi="Times New Roman"/>
          <w:kern w:val="1"/>
          <w:sz w:val="28"/>
          <w:szCs w:val="28"/>
          <w:lang w:val="uk-UA"/>
        </w:rPr>
        <w:t>а</w:t>
      </w:r>
      <w:r w:rsidR="00D736A5" w:rsidRPr="00D754F5">
        <w:rPr>
          <w:rFonts w:ascii="Times New Roman" w:eastAsia="Andale Sans UI" w:hAnsi="Times New Roman"/>
          <w:kern w:val="1"/>
          <w:sz w:val="28"/>
          <w:szCs w:val="28"/>
          <w:lang w:val="uk-UA"/>
        </w:rPr>
        <w:t xml:space="preserve"> втрати надр </w:t>
      </w:r>
      <w:r w:rsidRPr="00D754F5">
        <w:rPr>
          <w:rFonts w:ascii="Times New Roman" w:eastAsia="Andale Sans UI" w:hAnsi="Times New Roman"/>
          <w:kern w:val="1"/>
          <w:sz w:val="28"/>
          <w:szCs w:val="28"/>
          <w:lang w:val="uk-UA"/>
        </w:rPr>
        <w:t>внаслідок збройн</w:t>
      </w:r>
      <w:r w:rsidR="00823A80" w:rsidRPr="00D754F5">
        <w:rPr>
          <w:rFonts w:ascii="Times New Roman" w:eastAsia="Andale Sans UI" w:hAnsi="Times New Roman"/>
          <w:kern w:val="1"/>
          <w:sz w:val="28"/>
          <w:szCs w:val="28"/>
          <w:lang w:val="uk-UA"/>
        </w:rPr>
        <w:t>ої агресії Російської Федерації</w:t>
      </w:r>
      <w:r w:rsidRPr="00D754F5">
        <w:rPr>
          <w:rFonts w:ascii="Times New Roman" w:eastAsia="Andale Sans UI" w:hAnsi="Times New Roman"/>
          <w:kern w:val="1"/>
          <w:sz w:val="28"/>
          <w:szCs w:val="28"/>
          <w:lang w:val="uk-UA"/>
        </w:rPr>
        <w:t>»</w:t>
      </w:r>
    </w:p>
    <w:p w:rsidR="00011D4E" w:rsidRPr="00D754F5" w:rsidRDefault="0026311A"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доповнити </w:t>
      </w:r>
      <w:r w:rsidR="00C35147" w:rsidRPr="00D754F5">
        <w:rPr>
          <w:rFonts w:ascii="Times New Roman" w:eastAsia="Andale Sans UI" w:hAnsi="Times New Roman"/>
          <w:kern w:val="1"/>
          <w:sz w:val="28"/>
          <w:szCs w:val="28"/>
          <w:lang w:val="uk-UA"/>
        </w:rPr>
        <w:t xml:space="preserve">новим </w:t>
      </w:r>
      <w:r w:rsidR="00F26979" w:rsidRPr="00D754F5">
        <w:rPr>
          <w:rFonts w:ascii="Times New Roman" w:eastAsia="Andale Sans UI" w:hAnsi="Times New Roman"/>
          <w:kern w:val="1"/>
          <w:sz w:val="28"/>
          <w:szCs w:val="28"/>
          <w:lang w:val="uk-UA"/>
        </w:rPr>
        <w:t>абзацом  такого змісту:</w:t>
      </w:r>
    </w:p>
    <w:p w:rsidR="00F26979" w:rsidRPr="00D754F5" w:rsidRDefault="00F26979"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«Загальний об’єм (кількість) самовільно видобутих запасів корисних копалин родовищ (ділянок надр) не може перевищувати залишкових запасів </w:t>
      </w:r>
      <w:r w:rsidR="00081F86" w:rsidRPr="00D754F5">
        <w:rPr>
          <w:rFonts w:ascii="Times New Roman" w:eastAsia="Andale Sans UI" w:hAnsi="Times New Roman"/>
          <w:kern w:val="1"/>
          <w:sz w:val="28"/>
          <w:szCs w:val="28"/>
          <w:lang w:val="uk-UA"/>
        </w:rPr>
        <w:lastRenderedPageBreak/>
        <w:t>корисної копалини</w:t>
      </w:r>
      <w:r w:rsidRPr="00D754F5">
        <w:rPr>
          <w:rFonts w:ascii="Times New Roman" w:eastAsia="Andale Sans UI" w:hAnsi="Times New Roman"/>
          <w:kern w:val="1"/>
          <w:sz w:val="28"/>
          <w:szCs w:val="28"/>
          <w:lang w:val="uk-UA"/>
        </w:rPr>
        <w:t>, що були взяті на облік Державним ба</w:t>
      </w:r>
      <w:r w:rsidR="00823A80" w:rsidRPr="00D754F5">
        <w:rPr>
          <w:rFonts w:ascii="Times New Roman" w:eastAsia="Andale Sans UI" w:hAnsi="Times New Roman"/>
          <w:kern w:val="1"/>
          <w:sz w:val="28"/>
          <w:szCs w:val="28"/>
          <w:lang w:val="uk-UA"/>
        </w:rPr>
        <w:t>лансом запасів корисних копалин</w:t>
      </w:r>
      <w:r w:rsidRPr="00D754F5">
        <w:rPr>
          <w:rFonts w:ascii="Times New Roman" w:eastAsia="Andale Sans UI" w:hAnsi="Times New Roman"/>
          <w:kern w:val="1"/>
          <w:sz w:val="28"/>
          <w:szCs w:val="28"/>
          <w:lang w:val="uk-UA"/>
        </w:rPr>
        <w:t>»</w:t>
      </w:r>
      <w:r w:rsidR="00EA5671" w:rsidRPr="00D754F5">
        <w:rPr>
          <w:rFonts w:ascii="Times New Roman" w:eastAsia="Andale Sans UI" w:hAnsi="Times New Roman"/>
          <w:kern w:val="1"/>
          <w:sz w:val="28"/>
          <w:szCs w:val="28"/>
          <w:lang w:val="uk-UA"/>
        </w:rPr>
        <w:t>;</w:t>
      </w:r>
    </w:p>
    <w:p w:rsidR="00EA5671" w:rsidRPr="00D754F5" w:rsidRDefault="00EA5671" w:rsidP="00D754F5">
      <w:pPr>
        <w:widowControl w:val="0"/>
        <w:suppressAutoHyphens/>
        <w:spacing w:after="0"/>
        <w:ind w:firstLine="709"/>
        <w:jc w:val="both"/>
        <w:rPr>
          <w:rFonts w:ascii="Times New Roman" w:eastAsia="Andale Sans UI" w:hAnsi="Times New Roman"/>
          <w:kern w:val="1"/>
          <w:sz w:val="28"/>
          <w:szCs w:val="28"/>
          <w:lang w:val="uk-UA"/>
        </w:rPr>
      </w:pPr>
    </w:p>
    <w:p w:rsidR="001715FD" w:rsidRPr="00D754F5" w:rsidRDefault="0010053F"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3) у пункті 3:</w:t>
      </w:r>
    </w:p>
    <w:p w:rsidR="0010053F" w:rsidRPr="00D754F5" w:rsidRDefault="00C35147"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абзаци третій та </w:t>
      </w:r>
      <w:r w:rsidR="0010053F" w:rsidRPr="00D754F5">
        <w:rPr>
          <w:rFonts w:ascii="Times New Roman" w:eastAsia="Andale Sans UI" w:hAnsi="Times New Roman"/>
          <w:kern w:val="1"/>
          <w:sz w:val="28"/>
          <w:szCs w:val="28"/>
          <w:lang w:val="uk-UA"/>
        </w:rPr>
        <w:t>четвертий викласти в такій редакції:</w:t>
      </w:r>
    </w:p>
    <w:p w:rsidR="0010053F" w:rsidRPr="00D754F5" w:rsidRDefault="0010053F"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«де:</w:t>
      </w:r>
      <w:r w:rsidRPr="00D754F5">
        <w:rPr>
          <w:rFonts w:ascii="Times New Roman" w:eastAsia="Andale Sans UI" w:hAnsi="Times New Roman"/>
          <w:kern w:val="1"/>
          <w:sz w:val="28"/>
          <w:szCs w:val="28"/>
          <w:lang w:val="uk-UA"/>
        </w:rPr>
        <w:tab/>
      </w:r>
      <w:proofErr w:type="spellStart"/>
      <w:r w:rsidRPr="00D754F5">
        <w:rPr>
          <w:rFonts w:ascii="Times New Roman" w:eastAsia="Andale Sans UI" w:hAnsi="Times New Roman"/>
          <w:b/>
          <w:kern w:val="1"/>
          <w:sz w:val="28"/>
          <w:szCs w:val="28"/>
          <w:lang w:val="uk-UA"/>
        </w:rPr>
        <w:t>Ор</w:t>
      </w:r>
      <w:proofErr w:type="spellEnd"/>
      <w:r w:rsidRPr="00D754F5">
        <w:rPr>
          <w:rFonts w:ascii="Times New Roman" w:eastAsia="Andale Sans UI" w:hAnsi="Times New Roman"/>
          <w:kern w:val="1"/>
          <w:sz w:val="28"/>
          <w:szCs w:val="28"/>
          <w:lang w:val="uk-UA"/>
        </w:rPr>
        <w:tab/>
      </w:r>
      <w:r w:rsidR="00C35147" w:rsidRPr="00D754F5">
        <w:rPr>
          <w:rFonts w:ascii="Times New Roman" w:eastAsia="Andale Sans UI" w:hAnsi="Times New Roman"/>
          <w:kern w:val="1"/>
          <w:sz w:val="28"/>
          <w:szCs w:val="28"/>
          <w:lang w:val="uk-UA"/>
        </w:rPr>
        <w:t>–</w:t>
      </w:r>
      <w:r w:rsidRPr="00D754F5">
        <w:rPr>
          <w:rFonts w:ascii="Times New Roman" w:eastAsia="Andale Sans UI" w:hAnsi="Times New Roman"/>
          <w:kern w:val="1"/>
          <w:sz w:val="28"/>
          <w:szCs w:val="28"/>
          <w:lang w:val="uk-UA"/>
        </w:rPr>
        <w:tab/>
        <w:t>обсяг попередньо оцінених ресурсів відповідно до відомостей державного балансу</w:t>
      </w:r>
      <w:r w:rsidR="00C35147" w:rsidRPr="00D754F5">
        <w:rPr>
          <w:rFonts w:ascii="Times New Roman" w:eastAsia="Andale Sans UI" w:hAnsi="Times New Roman"/>
          <w:kern w:val="1"/>
          <w:sz w:val="28"/>
          <w:szCs w:val="28"/>
          <w:lang w:val="uk-UA"/>
        </w:rPr>
        <w:t xml:space="preserve"> запасів корисних копалин (т; м</w:t>
      </w:r>
      <w:r w:rsidRPr="00D754F5">
        <w:rPr>
          <w:rFonts w:ascii="Times New Roman" w:eastAsia="Andale Sans UI" w:hAnsi="Times New Roman"/>
          <w:kern w:val="1"/>
          <w:sz w:val="28"/>
          <w:szCs w:val="28"/>
          <w:vertAlign w:val="superscript"/>
          <w:lang w:val="uk-UA"/>
        </w:rPr>
        <w:t>3</w:t>
      </w:r>
      <w:r w:rsidRPr="00D754F5">
        <w:rPr>
          <w:rFonts w:ascii="Times New Roman" w:eastAsia="Andale Sans UI" w:hAnsi="Times New Roman"/>
          <w:kern w:val="1"/>
          <w:sz w:val="28"/>
          <w:szCs w:val="28"/>
          <w:lang w:val="uk-UA"/>
        </w:rPr>
        <w:t>; кг, г, карат);</w:t>
      </w:r>
    </w:p>
    <w:p w:rsidR="0010053F" w:rsidRPr="00D754F5" w:rsidRDefault="0010053F"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b/>
          <w:kern w:val="1"/>
          <w:sz w:val="28"/>
          <w:szCs w:val="28"/>
          <w:lang w:val="uk-UA"/>
        </w:rPr>
        <w:t>Н</w:t>
      </w:r>
      <w:r w:rsidRPr="00D754F5">
        <w:rPr>
          <w:rFonts w:ascii="Times New Roman" w:eastAsia="Andale Sans UI" w:hAnsi="Times New Roman"/>
          <w:kern w:val="1"/>
          <w:sz w:val="28"/>
          <w:szCs w:val="28"/>
          <w:lang w:val="uk-UA"/>
        </w:rPr>
        <w:tab/>
      </w:r>
      <w:r w:rsidR="00C35147" w:rsidRPr="00D754F5">
        <w:rPr>
          <w:rFonts w:ascii="Times New Roman" w:eastAsia="Andale Sans UI" w:hAnsi="Times New Roman"/>
          <w:kern w:val="1"/>
          <w:sz w:val="28"/>
          <w:szCs w:val="28"/>
          <w:lang w:val="uk-UA"/>
        </w:rPr>
        <w:t>–</w:t>
      </w:r>
      <w:r w:rsidRPr="00D754F5">
        <w:rPr>
          <w:rFonts w:ascii="Times New Roman" w:eastAsia="Andale Sans UI" w:hAnsi="Times New Roman"/>
          <w:kern w:val="1"/>
          <w:sz w:val="28"/>
          <w:szCs w:val="28"/>
          <w:lang w:val="uk-UA"/>
        </w:rPr>
        <w:tab/>
        <w:t xml:space="preserve">п’ять (для вуглеводнів </w:t>
      </w:r>
      <w:r w:rsidR="00A02738" w:rsidRPr="00D754F5">
        <w:rPr>
          <w:rFonts w:ascii="Times New Roman" w:eastAsia="Andale Sans UI" w:hAnsi="Times New Roman"/>
          <w:kern w:val="1"/>
          <w:sz w:val="28"/>
          <w:szCs w:val="28"/>
          <w:lang w:val="uk-UA"/>
        </w:rPr>
        <w:t>–</w:t>
      </w:r>
      <w:r w:rsidRPr="00D754F5">
        <w:rPr>
          <w:rFonts w:ascii="Times New Roman" w:eastAsia="Andale Sans UI" w:hAnsi="Times New Roman"/>
          <w:kern w:val="1"/>
          <w:sz w:val="28"/>
          <w:szCs w:val="28"/>
          <w:lang w:val="uk-UA"/>
        </w:rPr>
        <w:t xml:space="preserve"> десять) відсотків ресурсів корисних копалин</w:t>
      </w:r>
      <w:r w:rsidR="00EA5671" w:rsidRPr="00D754F5">
        <w:rPr>
          <w:rFonts w:ascii="Times New Roman" w:eastAsia="Andale Sans UI" w:hAnsi="Times New Roman"/>
          <w:kern w:val="1"/>
          <w:sz w:val="28"/>
          <w:szCs w:val="28"/>
          <w:lang w:val="uk-UA"/>
        </w:rPr>
        <w:t>,</w:t>
      </w:r>
      <w:r w:rsidRPr="00D754F5">
        <w:rPr>
          <w:rFonts w:ascii="Times New Roman" w:eastAsia="Andale Sans UI" w:hAnsi="Times New Roman"/>
          <w:kern w:val="1"/>
          <w:sz w:val="28"/>
          <w:szCs w:val="28"/>
          <w:lang w:val="uk-UA"/>
        </w:rPr>
        <w:t xml:space="preserve"> </w:t>
      </w:r>
      <w:r w:rsidR="00167AD4" w:rsidRPr="00D754F5">
        <w:rPr>
          <w:rFonts w:ascii="Times New Roman" w:eastAsia="Andale Sans UI" w:hAnsi="Times New Roman"/>
          <w:kern w:val="1"/>
          <w:sz w:val="28"/>
          <w:szCs w:val="28"/>
          <w:lang w:val="uk-UA"/>
        </w:rPr>
        <w:t xml:space="preserve">які </w:t>
      </w:r>
      <w:r w:rsidRPr="00D754F5">
        <w:rPr>
          <w:rFonts w:ascii="Times New Roman" w:eastAsia="Andale Sans UI" w:hAnsi="Times New Roman"/>
          <w:kern w:val="1"/>
          <w:sz w:val="28"/>
          <w:szCs w:val="28"/>
          <w:lang w:val="uk-UA"/>
        </w:rPr>
        <w:t xml:space="preserve">апробовані в установленому порядку </w:t>
      </w:r>
      <w:r w:rsidR="0001145E" w:rsidRPr="00D754F5">
        <w:rPr>
          <w:rFonts w:ascii="Times New Roman" w:eastAsia="Andale Sans UI" w:hAnsi="Times New Roman"/>
          <w:kern w:val="1"/>
          <w:sz w:val="28"/>
          <w:szCs w:val="28"/>
          <w:lang w:val="uk-UA"/>
        </w:rPr>
        <w:t>ДКЗ України</w:t>
      </w:r>
      <w:r w:rsidR="00EA5671" w:rsidRPr="00D754F5">
        <w:rPr>
          <w:rFonts w:ascii="Times New Roman" w:eastAsia="Andale Sans UI" w:hAnsi="Times New Roman"/>
          <w:kern w:val="1"/>
          <w:sz w:val="28"/>
          <w:szCs w:val="28"/>
          <w:lang w:val="uk-UA"/>
        </w:rPr>
        <w:t xml:space="preserve"> або обліковані Д</w:t>
      </w:r>
      <w:r w:rsidRPr="00D754F5">
        <w:rPr>
          <w:rFonts w:ascii="Times New Roman" w:eastAsia="Andale Sans UI" w:hAnsi="Times New Roman"/>
          <w:kern w:val="1"/>
          <w:sz w:val="28"/>
          <w:szCs w:val="28"/>
          <w:lang w:val="uk-UA"/>
        </w:rPr>
        <w:t>ержавним ба</w:t>
      </w:r>
      <w:r w:rsidR="00823A80" w:rsidRPr="00D754F5">
        <w:rPr>
          <w:rFonts w:ascii="Times New Roman" w:eastAsia="Andale Sans UI" w:hAnsi="Times New Roman"/>
          <w:kern w:val="1"/>
          <w:sz w:val="28"/>
          <w:szCs w:val="28"/>
          <w:lang w:val="uk-UA"/>
        </w:rPr>
        <w:t>лансом запасів корисних копалин</w:t>
      </w:r>
      <w:r w:rsidRPr="00D754F5">
        <w:rPr>
          <w:rFonts w:ascii="Times New Roman" w:eastAsia="Andale Sans UI" w:hAnsi="Times New Roman"/>
          <w:kern w:val="1"/>
          <w:sz w:val="28"/>
          <w:szCs w:val="28"/>
          <w:lang w:val="uk-UA"/>
        </w:rPr>
        <w:t>»</w:t>
      </w:r>
      <w:r w:rsidR="00C35147" w:rsidRPr="00D754F5">
        <w:rPr>
          <w:rFonts w:ascii="Times New Roman" w:eastAsia="Andale Sans UI" w:hAnsi="Times New Roman"/>
          <w:kern w:val="1"/>
          <w:sz w:val="28"/>
          <w:szCs w:val="28"/>
          <w:lang w:val="uk-UA"/>
        </w:rPr>
        <w:t>;</w:t>
      </w:r>
    </w:p>
    <w:p w:rsidR="001715FD" w:rsidRPr="00D754F5" w:rsidRDefault="0026311A"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доповнити </w:t>
      </w:r>
      <w:r w:rsidR="00982139" w:rsidRPr="00D754F5">
        <w:rPr>
          <w:rFonts w:ascii="Times New Roman" w:eastAsia="Andale Sans UI" w:hAnsi="Times New Roman"/>
          <w:kern w:val="1"/>
          <w:sz w:val="28"/>
          <w:szCs w:val="28"/>
          <w:lang w:val="uk-UA"/>
        </w:rPr>
        <w:t xml:space="preserve">новим </w:t>
      </w:r>
      <w:r w:rsidR="0010053F" w:rsidRPr="00D754F5">
        <w:rPr>
          <w:rFonts w:ascii="Times New Roman" w:eastAsia="Andale Sans UI" w:hAnsi="Times New Roman"/>
          <w:kern w:val="1"/>
          <w:sz w:val="28"/>
          <w:szCs w:val="28"/>
          <w:lang w:val="uk-UA"/>
        </w:rPr>
        <w:t>абзацом такого змісту:</w:t>
      </w:r>
    </w:p>
    <w:p w:rsidR="0010053F" w:rsidRPr="00D754F5" w:rsidRDefault="0010053F"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«Загальний об’єм (кількість) самовільно видобутих запасів (ресурсів) корисних копалин не може перевищувати затверджених (апробованих) в установленому порядку Державною комісією по запасах корисних копалин або обліковані державним ба</w:t>
      </w:r>
      <w:r w:rsidR="00823A80" w:rsidRPr="00D754F5">
        <w:rPr>
          <w:rFonts w:ascii="Times New Roman" w:eastAsia="Andale Sans UI" w:hAnsi="Times New Roman"/>
          <w:kern w:val="1"/>
          <w:sz w:val="28"/>
          <w:szCs w:val="28"/>
          <w:lang w:val="uk-UA"/>
        </w:rPr>
        <w:t>лансом запасів корисних копалин</w:t>
      </w:r>
      <w:r w:rsidRPr="00D754F5">
        <w:rPr>
          <w:rFonts w:ascii="Times New Roman" w:eastAsia="Andale Sans UI" w:hAnsi="Times New Roman"/>
          <w:kern w:val="1"/>
          <w:sz w:val="28"/>
          <w:szCs w:val="28"/>
          <w:lang w:val="uk-UA"/>
        </w:rPr>
        <w:t>»</w:t>
      </w:r>
      <w:r w:rsidR="00C9265F" w:rsidRPr="00D754F5">
        <w:rPr>
          <w:rFonts w:ascii="Times New Roman" w:eastAsia="Andale Sans UI" w:hAnsi="Times New Roman"/>
          <w:kern w:val="1"/>
          <w:sz w:val="28"/>
          <w:szCs w:val="28"/>
          <w:lang w:val="uk-UA"/>
        </w:rPr>
        <w:t>;</w:t>
      </w:r>
    </w:p>
    <w:p w:rsidR="00C9265F" w:rsidRPr="00D754F5" w:rsidRDefault="00C9265F" w:rsidP="00D754F5">
      <w:pPr>
        <w:widowControl w:val="0"/>
        <w:suppressAutoHyphens/>
        <w:spacing w:after="0"/>
        <w:ind w:firstLine="709"/>
        <w:jc w:val="both"/>
        <w:rPr>
          <w:rFonts w:ascii="Times New Roman" w:eastAsia="Andale Sans UI" w:hAnsi="Times New Roman"/>
          <w:kern w:val="1"/>
          <w:sz w:val="28"/>
          <w:szCs w:val="28"/>
          <w:lang w:val="uk-UA"/>
        </w:rPr>
      </w:pPr>
    </w:p>
    <w:p w:rsidR="001715FD" w:rsidRPr="00D754F5" w:rsidRDefault="00A02738"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4) пункт</w:t>
      </w:r>
      <w:r w:rsidR="0010053F" w:rsidRPr="00D754F5">
        <w:rPr>
          <w:rFonts w:ascii="Times New Roman" w:eastAsia="Andale Sans UI" w:hAnsi="Times New Roman"/>
          <w:kern w:val="1"/>
          <w:sz w:val="28"/>
          <w:szCs w:val="28"/>
          <w:lang w:val="uk-UA"/>
        </w:rPr>
        <w:t xml:space="preserve"> 4 викласти в такій редакції:</w:t>
      </w:r>
    </w:p>
    <w:p w:rsidR="0010053F" w:rsidRPr="00D754F5" w:rsidRDefault="0010053F"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«4. Об’єм самовільно видобутих підземних вод з водного об’єкта (свердловини, джерела тощо) або родовища підземних вод з відновлюваними джерелами формування вод, визначається за формулою:</w:t>
      </w:r>
    </w:p>
    <w:p w:rsidR="0010053F" w:rsidRPr="00D754F5" w:rsidRDefault="0010053F" w:rsidP="00D754F5">
      <w:pPr>
        <w:widowControl w:val="0"/>
        <w:suppressAutoHyphens/>
        <w:spacing w:after="0"/>
        <w:ind w:firstLine="709"/>
        <w:jc w:val="both"/>
        <w:rPr>
          <w:rFonts w:ascii="Times New Roman" w:eastAsia="Andale Sans UI" w:hAnsi="Times New Roman"/>
          <w:b/>
          <w:kern w:val="1"/>
          <w:sz w:val="28"/>
          <w:szCs w:val="28"/>
          <w:lang w:val="uk-UA"/>
        </w:rPr>
      </w:pPr>
      <w:r w:rsidRPr="00D754F5">
        <w:rPr>
          <w:rFonts w:ascii="Times New Roman" w:eastAsia="Andale Sans UI" w:hAnsi="Times New Roman"/>
          <w:b/>
          <w:kern w:val="1"/>
          <w:sz w:val="28"/>
          <w:szCs w:val="28"/>
          <w:lang w:val="uk-UA"/>
        </w:rPr>
        <w:t>О = Д х Т,</w:t>
      </w:r>
    </w:p>
    <w:p w:rsidR="0010053F" w:rsidRPr="00D754F5" w:rsidRDefault="0010053F"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де: </w:t>
      </w:r>
    </w:p>
    <w:p w:rsidR="0010053F" w:rsidRPr="00D754F5" w:rsidRDefault="0010053F"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b/>
          <w:kern w:val="1"/>
          <w:sz w:val="28"/>
          <w:szCs w:val="28"/>
          <w:lang w:val="uk-UA"/>
        </w:rPr>
        <w:t>Д</w:t>
      </w:r>
      <w:r w:rsidRPr="00D754F5">
        <w:rPr>
          <w:rFonts w:ascii="Times New Roman" w:eastAsia="Andale Sans UI" w:hAnsi="Times New Roman"/>
          <w:kern w:val="1"/>
          <w:sz w:val="28"/>
          <w:szCs w:val="28"/>
          <w:lang w:val="uk-UA"/>
        </w:rPr>
        <w:t xml:space="preserve"> – величина щоденного дебіту водного об’єкта (свердловини, джерела тощо), що затверджений ДКЗ України (ДКЗ СРСР, УТКЗ, НТР) (у разі відсутності вказаних документів величина щоденного дебіту встановлюється на підставі першочергової добової потреби споживання, визначеної в інших документах);</w:t>
      </w:r>
    </w:p>
    <w:p w:rsidR="0010053F" w:rsidRPr="00D754F5" w:rsidRDefault="0010053F"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b/>
          <w:kern w:val="1"/>
          <w:sz w:val="28"/>
          <w:szCs w:val="28"/>
          <w:lang w:val="uk-UA"/>
        </w:rPr>
        <w:t>Т</w:t>
      </w:r>
      <w:r w:rsidRPr="00D754F5">
        <w:rPr>
          <w:rFonts w:ascii="Times New Roman" w:eastAsia="Andale Sans UI" w:hAnsi="Times New Roman"/>
          <w:kern w:val="1"/>
          <w:sz w:val="28"/>
          <w:szCs w:val="28"/>
          <w:lang w:val="uk-UA"/>
        </w:rPr>
        <w:t xml:space="preserve"> – період самовільного корист</w:t>
      </w:r>
      <w:r w:rsidR="00823A80" w:rsidRPr="00D754F5">
        <w:rPr>
          <w:rFonts w:ascii="Times New Roman" w:eastAsia="Andale Sans UI" w:hAnsi="Times New Roman"/>
          <w:kern w:val="1"/>
          <w:sz w:val="28"/>
          <w:szCs w:val="28"/>
          <w:lang w:val="uk-UA"/>
        </w:rPr>
        <w:t>ування надрами (календарні дні)</w:t>
      </w:r>
      <w:r w:rsidR="00307A41" w:rsidRPr="00D754F5">
        <w:rPr>
          <w:rFonts w:ascii="Times New Roman" w:eastAsia="Andale Sans UI" w:hAnsi="Times New Roman"/>
          <w:kern w:val="1"/>
          <w:sz w:val="28"/>
          <w:szCs w:val="28"/>
          <w:lang w:val="uk-UA"/>
        </w:rPr>
        <w:t>»;</w:t>
      </w:r>
    </w:p>
    <w:p w:rsidR="001715FD" w:rsidRPr="00D754F5" w:rsidRDefault="001715FD" w:rsidP="00D754F5">
      <w:pPr>
        <w:widowControl w:val="0"/>
        <w:suppressAutoHyphens/>
        <w:spacing w:after="0"/>
        <w:ind w:firstLine="709"/>
        <w:jc w:val="both"/>
        <w:rPr>
          <w:rFonts w:ascii="Times New Roman" w:eastAsia="Andale Sans UI" w:hAnsi="Times New Roman"/>
          <w:kern w:val="1"/>
          <w:sz w:val="28"/>
          <w:szCs w:val="28"/>
          <w:lang w:val="uk-UA"/>
        </w:rPr>
      </w:pPr>
    </w:p>
    <w:p w:rsidR="0051158C" w:rsidRPr="00D754F5" w:rsidRDefault="00041B3A" w:rsidP="00D754F5">
      <w:pPr>
        <w:widowControl w:val="0"/>
        <w:suppressAutoHyphens/>
        <w:spacing w:after="0"/>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        </w:t>
      </w:r>
      <w:r w:rsidR="00C9265F" w:rsidRPr="00D754F5">
        <w:rPr>
          <w:rFonts w:ascii="Times New Roman" w:eastAsia="Andale Sans UI" w:hAnsi="Times New Roman"/>
          <w:kern w:val="1"/>
          <w:sz w:val="28"/>
          <w:szCs w:val="28"/>
          <w:lang w:val="uk-UA"/>
        </w:rPr>
        <w:t xml:space="preserve">5) </w:t>
      </w:r>
      <w:r w:rsidR="0051158C" w:rsidRPr="00D754F5">
        <w:rPr>
          <w:rFonts w:ascii="Times New Roman" w:eastAsia="Andale Sans UI" w:hAnsi="Times New Roman"/>
          <w:kern w:val="1"/>
          <w:sz w:val="28"/>
          <w:szCs w:val="28"/>
          <w:lang w:val="uk-UA"/>
        </w:rPr>
        <w:t>пункт 6 викласти в такій редакції:</w:t>
      </w:r>
    </w:p>
    <w:p w:rsidR="0051158C" w:rsidRPr="00D754F5" w:rsidRDefault="0051158C" w:rsidP="00D754F5">
      <w:pPr>
        <w:pStyle w:val="rvps2"/>
        <w:shd w:val="clear" w:color="auto" w:fill="FFFFFF"/>
        <w:spacing w:before="0" w:beforeAutospacing="0" w:after="0" w:afterAutospacing="0" w:line="276" w:lineRule="auto"/>
        <w:ind w:firstLine="450"/>
        <w:jc w:val="both"/>
        <w:rPr>
          <w:rFonts w:eastAsia="Andale Sans UI"/>
          <w:kern w:val="1"/>
          <w:sz w:val="28"/>
          <w:szCs w:val="28"/>
          <w:lang w:eastAsia="en-US"/>
        </w:rPr>
      </w:pPr>
      <w:r w:rsidRPr="00D754F5">
        <w:rPr>
          <w:rFonts w:eastAsia="Andale Sans UI"/>
          <w:kern w:val="1"/>
          <w:sz w:val="28"/>
          <w:szCs w:val="28"/>
          <w:lang w:eastAsia="en-US"/>
        </w:rPr>
        <w:t xml:space="preserve">«6. Для цілей цієї Методики для обчислення об’єму (кількості) корисних копалин в залежності від ступеню геолого-економічної вивченості запасів та ресурсів для родовищ та ділянок надр, які враховуються державним балансом запасів (ресурсів) корисних копалин у класифікації, що діяла до набрання чинності постановою Кабінету Міністрів України від </w:t>
      </w:r>
      <w:r w:rsidR="00041B3A" w:rsidRPr="00D754F5">
        <w:rPr>
          <w:rFonts w:eastAsia="Andale Sans UI"/>
          <w:kern w:val="1"/>
          <w:sz w:val="28"/>
          <w:szCs w:val="28"/>
          <w:lang w:eastAsia="en-US"/>
        </w:rPr>
        <w:t>0</w:t>
      </w:r>
      <w:r w:rsidRPr="00D754F5">
        <w:rPr>
          <w:rFonts w:eastAsia="Andale Sans UI"/>
          <w:kern w:val="1"/>
          <w:sz w:val="28"/>
          <w:szCs w:val="28"/>
          <w:lang w:eastAsia="en-US"/>
        </w:rPr>
        <w:t xml:space="preserve">5 травня 1997 року </w:t>
      </w:r>
      <w:r w:rsidR="00041B3A" w:rsidRPr="00D754F5">
        <w:rPr>
          <w:rFonts w:eastAsia="Andale Sans UI"/>
          <w:kern w:val="1"/>
          <w:sz w:val="28"/>
          <w:szCs w:val="28"/>
          <w:lang w:eastAsia="en-US"/>
        </w:rPr>
        <w:t xml:space="preserve">         </w:t>
      </w:r>
      <w:hyperlink r:id="rId7" w:tgtFrame="_blank" w:history="1">
        <w:r w:rsidRPr="00D754F5">
          <w:rPr>
            <w:rFonts w:eastAsia="Andale Sans UI"/>
            <w:kern w:val="1"/>
            <w:sz w:val="28"/>
            <w:szCs w:val="28"/>
            <w:lang w:eastAsia="en-US"/>
          </w:rPr>
          <w:t>№ 432</w:t>
        </w:r>
      </w:hyperlink>
      <w:r w:rsidRPr="00D754F5">
        <w:rPr>
          <w:rFonts w:eastAsia="Andale Sans UI"/>
          <w:kern w:val="1"/>
          <w:sz w:val="28"/>
          <w:szCs w:val="28"/>
          <w:lang w:eastAsia="en-US"/>
        </w:rPr>
        <w:t> «Про затвердження Класифікації запасів і ресурсів корисних копалин державного фонду надр», застосовується зазначений у Таблиці 1</w:t>
      </w:r>
      <w:r w:rsidR="00081F86" w:rsidRPr="00D754F5">
        <w:rPr>
          <w:rFonts w:eastAsia="Andale Sans UI"/>
          <w:kern w:val="1"/>
          <w:sz w:val="28"/>
          <w:szCs w:val="28"/>
          <w:lang w:eastAsia="en-US"/>
        </w:rPr>
        <w:t xml:space="preserve"> відповідний коригуючий коефіцієнт К</w:t>
      </w:r>
      <w:r w:rsidRPr="00D754F5">
        <w:rPr>
          <w:rFonts w:eastAsia="Andale Sans UI"/>
          <w:kern w:val="1"/>
          <w:sz w:val="28"/>
          <w:szCs w:val="28"/>
          <w:lang w:eastAsia="en-US"/>
        </w:rPr>
        <w:t>:</w:t>
      </w:r>
    </w:p>
    <w:p w:rsidR="0051158C" w:rsidRPr="00D754F5" w:rsidRDefault="0051158C" w:rsidP="00D754F5">
      <w:pPr>
        <w:shd w:val="clear" w:color="auto" w:fill="FFFFFF"/>
        <w:spacing w:after="0"/>
        <w:ind w:firstLine="450"/>
        <w:jc w:val="right"/>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Таблиця 1</w:t>
      </w:r>
    </w:p>
    <w:tbl>
      <w:tblPr>
        <w:tblW w:w="4964" w:type="pct"/>
        <w:tblLayout w:type="fixed"/>
        <w:tblCellMar>
          <w:top w:w="12" w:type="dxa"/>
          <w:left w:w="12" w:type="dxa"/>
          <w:bottom w:w="12" w:type="dxa"/>
          <w:right w:w="12" w:type="dxa"/>
        </w:tblCellMar>
        <w:tblLook w:val="04A0" w:firstRow="1" w:lastRow="0" w:firstColumn="1" w:lastColumn="0" w:noHBand="0" w:noVBand="1"/>
      </w:tblPr>
      <w:tblGrid>
        <w:gridCol w:w="583"/>
        <w:gridCol w:w="6511"/>
        <w:gridCol w:w="2599"/>
      </w:tblGrid>
      <w:tr w:rsidR="00170226" w:rsidRPr="00D754F5" w:rsidTr="00727CC1">
        <w:trPr>
          <w:trHeight w:val="48"/>
        </w:trPr>
        <w:tc>
          <w:tcPr>
            <w:tcW w:w="586" w:type="dxa"/>
            <w:tcBorders>
              <w:top w:val="single" w:sz="6" w:space="0" w:color="000000"/>
              <w:left w:val="single" w:sz="6" w:space="0" w:color="000000"/>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eastAsia="uk-UA"/>
              </w:rPr>
            </w:pPr>
            <w:r w:rsidRPr="00D754F5">
              <w:rPr>
                <w:rFonts w:ascii="Times New Roman" w:hAnsi="Times New Roman"/>
                <w:bCs/>
                <w:sz w:val="28"/>
                <w:szCs w:val="28"/>
                <w:lang w:eastAsia="uk-UA"/>
              </w:rPr>
              <w:lastRenderedPageBreak/>
              <w:t>№ з/п</w:t>
            </w:r>
          </w:p>
        </w:tc>
        <w:tc>
          <w:tcPr>
            <w:tcW w:w="6539" w:type="dxa"/>
            <w:tcBorders>
              <w:top w:val="single" w:sz="6" w:space="0" w:color="000000"/>
              <w:left w:val="nil"/>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eastAsia="uk-UA"/>
              </w:rPr>
            </w:pPr>
            <w:proofErr w:type="spellStart"/>
            <w:r w:rsidRPr="00D754F5">
              <w:rPr>
                <w:rFonts w:ascii="Times New Roman" w:hAnsi="Times New Roman"/>
                <w:bCs/>
                <w:sz w:val="28"/>
                <w:szCs w:val="28"/>
                <w:lang w:eastAsia="uk-UA"/>
              </w:rPr>
              <w:t>Категорія</w:t>
            </w:r>
            <w:proofErr w:type="spellEnd"/>
            <w:r w:rsidRPr="00D754F5">
              <w:rPr>
                <w:rFonts w:ascii="Times New Roman" w:hAnsi="Times New Roman"/>
                <w:bCs/>
                <w:sz w:val="28"/>
                <w:szCs w:val="28"/>
                <w:lang w:eastAsia="uk-UA"/>
              </w:rPr>
              <w:t xml:space="preserve"> </w:t>
            </w:r>
            <w:proofErr w:type="spellStart"/>
            <w:r w:rsidRPr="00D754F5">
              <w:rPr>
                <w:rFonts w:ascii="Times New Roman" w:hAnsi="Times New Roman"/>
                <w:bCs/>
                <w:sz w:val="28"/>
                <w:szCs w:val="28"/>
                <w:lang w:eastAsia="uk-UA"/>
              </w:rPr>
              <w:t>запасів</w:t>
            </w:r>
            <w:proofErr w:type="spellEnd"/>
            <w:r w:rsidRPr="00D754F5">
              <w:rPr>
                <w:rFonts w:ascii="Times New Roman" w:hAnsi="Times New Roman"/>
                <w:bCs/>
                <w:sz w:val="28"/>
                <w:szCs w:val="28"/>
                <w:lang w:eastAsia="uk-UA"/>
              </w:rPr>
              <w:t xml:space="preserve"> та </w:t>
            </w:r>
            <w:proofErr w:type="spellStart"/>
            <w:r w:rsidRPr="00D754F5">
              <w:rPr>
                <w:rFonts w:ascii="Times New Roman" w:hAnsi="Times New Roman"/>
                <w:bCs/>
                <w:sz w:val="28"/>
                <w:szCs w:val="28"/>
                <w:lang w:eastAsia="uk-UA"/>
              </w:rPr>
              <w:t>ресурсів</w:t>
            </w:r>
            <w:proofErr w:type="spellEnd"/>
          </w:p>
        </w:tc>
        <w:tc>
          <w:tcPr>
            <w:tcW w:w="2610" w:type="dxa"/>
            <w:tcBorders>
              <w:top w:val="single" w:sz="6" w:space="0" w:color="000000"/>
              <w:left w:val="nil"/>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eastAsia="uk-UA"/>
              </w:rPr>
            </w:pPr>
            <w:proofErr w:type="spellStart"/>
            <w:r w:rsidRPr="00D754F5">
              <w:rPr>
                <w:rFonts w:ascii="Times New Roman" w:hAnsi="Times New Roman"/>
                <w:bCs/>
                <w:sz w:val="28"/>
                <w:szCs w:val="28"/>
                <w:lang w:eastAsia="uk-UA"/>
              </w:rPr>
              <w:t>Коригуючий</w:t>
            </w:r>
            <w:proofErr w:type="spellEnd"/>
            <w:r w:rsidRPr="00D754F5">
              <w:rPr>
                <w:rFonts w:ascii="Times New Roman" w:hAnsi="Times New Roman"/>
                <w:bCs/>
                <w:sz w:val="28"/>
                <w:szCs w:val="28"/>
                <w:lang w:eastAsia="uk-UA"/>
              </w:rPr>
              <w:t xml:space="preserve"> </w:t>
            </w:r>
            <w:proofErr w:type="spellStart"/>
            <w:r w:rsidRPr="00D754F5">
              <w:rPr>
                <w:rFonts w:ascii="Times New Roman" w:hAnsi="Times New Roman"/>
                <w:bCs/>
                <w:sz w:val="28"/>
                <w:szCs w:val="28"/>
                <w:lang w:eastAsia="uk-UA"/>
              </w:rPr>
              <w:t>коефіцієнт</w:t>
            </w:r>
            <w:proofErr w:type="spellEnd"/>
            <w:r w:rsidRPr="00D754F5">
              <w:rPr>
                <w:rFonts w:ascii="Times New Roman" w:hAnsi="Times New Roman"/>
                <w:bCs/>
                <w:sz w:val="28"/>
                <w:szCs w:val="28"/>
                <w:lang w:eastAsia="uk-UA"/>
              </w:rPr>
              <w:t xml:space="preserve"> (К)</w:t>
            </w:r>
          </w:p>
        </w:tc>
      </w:tr>
      <w:tr w:rsidR="00170226" w:rsidRPr="00D754F5" w:rsidTr="00727CC1">
        <w:trPr>
          <w:trHeight w:val="48"/>
        </w:trPr>
        <w:tc>
          <w:tcPr>
            <w:tcW w:w="586" w:type="dxa"/>
            <w:tcBorders>
              <w:top w:val="nil"/>
              <w:left w:val="single" w:sz="6" w:space="0" w:color="000000"/>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1.</w:t>
            </w:r>
          </w:p>
        </w:tc>
        <w:tc>
          <w:tcPr>
            <w:tcW w:w="6539" w:type="dxa"/>
            <w:tcBorders>
              <w:top w:val="nil"/>
              <w:left w:val="nil"/>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А, В, С1 (балансові запаси)</w:t>
            </w:r>
          </w:p>
          <w:p w:rsidR="0051158C" w:rsidRPr="00D754F5" w:rsidRDefault="0051158C"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С2 (попередньо оцінені запаси)</w:t>
            </w:r>
          </w:p>
        </w:tc>
        <w:tc>
          <w:tcPr>
            <w:tcW w:w="2610" w:type="dxa"/>
            <w:tcBorders>
              <w:top w:val="nil"/>
              <w:left w:val="nil"/>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1</w:t>
            </w:r>
          </w:p>
        </w:tc>
      </w:tr>
      <w:tr w:rsidR="00170226" w:rsidRPr="00D754F5" w:rsidTr="00727CC1">
        <w:trPr>
          <w:trHeight w:val="48"/>
        </w:trPr>
        <w:tc>
          <w:tcPr>
            <w:tcW w:w="586" w:type="dxa"/>
            <w:tcBorders>
              <w:top w:val="nil"/>
              <w:left w:val="single" w:sz="6" w:space="0" w:color="000000"/>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2.</w:t>
            </w:r>
          </w:p>
        </w:tc>
        <w:tc>
          <w:tcPr>
            <w:tcW w:w="6539" w:type="dxa"/>
            <w:tcBorders>
              <w:top w:val="nil"/>
              <w:left w:val="nil"/>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Р1, Р2 (перспективні ресурси для твердих корисних копалин)</w:t>
            </w:r>
          </w:p>
          <w:p w:rsidR="0051158C" w:rsidRPr="00D754F5" w:rsidRDefault="0051158C"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С3 (перспективні ресурси для вуглеводнів)</w:t>
            </w:r>
          </w:p>
        </w:tc>
        <w:tc>
          <w:tcPr>
            <w:tcW w:w="2610" w:type="dxa"/>
            <w:tcBorders>
              <w:top w:val="nil"/>
              <w:left w:val="nil"/>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0,25</w:t>
            </w:r>
          </w:p>
        </w:tc>
      </w:tr>
      <w:tr w:rsidR="00170226" w:rsidRPr="00D754F5" w:rsidTr="00727CC1">
        <w:trPr>
          <w:trHeight w:val="48"/>
        </w:trPr>
        <w:tc>
          <w:tcPr>
            <w:tcW w:w="586" w:type="dxa"/>
            <w:tcBorders>
              <w:top w:val="nil"/>
              <w:left w:val="single" w:sz="6" w:space="0" w:color="000000"/>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3.</w:t>
            </w:r>
          </w:p>
        </w:tc>
        <w:tc>
          <w:tcPr>
            <w:tcW w:w="6539" w:type="dxa"/>
            <w:tcBorders>
              <w:top w:val="nil"/>
              <w:left w:val="nil"/>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Р3 (прогнозні ресурси для твердих корисних копалин)</w:t>
            </w:r>
          </w:p>
          <w:p w:rsidR="0051158C" w:rsidRPr="00D754F5" w:rsidRDefault="0051158C"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D1, D2 (прогнозні ресурси для вуглеводнів)</w:t>
            </w:r>
          </w:p>
        </w:tc>
        <w:tc>
          <w:tcPr>
            <w:tcW w:w="2610" w:type="dxa"/>
            <w:tcBorders>
              <w:top w:val="nil"/>
              <w:left w:val="nil"/>
              <w:bottom w:val="single" w:sz="6" w:space="0" w:color="000000"/>
              <w:right w:val="single" w:sz="6" w:space="0" w:color="000000"/>
            </w:tcBorders>
            <w:vAlign w:val="center"/>
            <w:hideMark/>
          </w:tcPr>
          <w:p w:rsidR="0051158C" w:rsidRPr="00D754F5" w:rsidRDefault="0051158C" w:rsidP="00D754F5">
            <w:pPr>
              <w:spacing w:after="0"/>
              <w:jc w:val="center"/>
              <w:rPr>
                <w:rFonts w:ascii="Times New Roman" w:hAnsi="Times New Roman"/>
                <w:sz w:val="28"/>
                <w:szCs w:val="28"/>
                <w:lang w:val="uk-UA" w:eastAsia="uk-UA"/>
              </w:rPr>
            </w:pPr>
            <w:r w:rsidRPr="00D754F5">
              <w:rPr>
                <w:rFonts w:ascii="Times New Roman" w:hAnsi="Times New Roman"/>
                <w:sz w:val="28"/>
                <w:szCs w:val="28"/>
                <w:lang w:val="uk-UA" w:eastAsia="uk-UA"/>
              </w:rPr>
              <w:t>0,125</w:t>
            </w:r>
          </w:p>
        </w:tc>
      </w:tr>
    </w:tbl>
    <w:p w:rsidR="0051158C" w:rsidRPr="00D754F5" w:rsidRDefault="0051158C" w:rsidP="00D754F5">
      <w:pPr>
        <w:spacing w:after="0"/>
        <w:jc w:val="right"/>
        <w:rPr>
          <w:rFonts w:ascii="Times New Roman" w:eastAsia="Calibri" w:hAnsi="Times New Roman"/>
          <w:b/>
          <w:sz w:val="28"/>
          <w:szCs w:val="28"/>
          <w:lang w:val="uk-UA" w:eastAsia="uk-UA"/>
        </w:rPr>
      </w:pPr>
    </w:p>
    <w:p w:rsidR="0051158C" w:rsidRPr="00D754F5" w:rsidRDefault="0051158C" w:rsidP="00D754F5">
      <w:pPr>
        <w:shd w:val="clear" w:color="auto" w:fill="FFFFFF"/>
        <w:spacing w:after="0"/>
        <w:ind w:firstLine="450"/>
        <w:jc w:val="both"/>
        <w:rPr>
          <w:rFonts w:ascii="Times New Roman" w:hAnsi="Times New Roman"/>
          <w:sz w:val="28"/>
          <w:szCs w:val="28"/>
          <w:lang w:val="uk-UA" w:eastAsia="uk-UA"/>
        </w:rPr>
      </w:pPr>
      <w:r w:rsidRPr="00D754F5">
        <w:rPr>
          <w:rFonts w:ascii="Times New Roman" w:hAnsi="Times New Roman"/>
          <w:sz w:val="28"/>
          <w:szCs w:val="28"/>
          <w:lang w:val="uk-UA" w:eastAsia="uk-UA"/>
        </w:rPr>
        <w:t xml:space="preserve">Для цілей цієї Методики для обчислення об’єму (кількості) корисних копалин в залежності від ступеню геолого-економічної вивченості запасів та ресурсів для родовищ та ділянок надр, які враховуються державним балансом запасів (ресурсів) корисних копалин у класифікації після набрання чинності постановою Кабінету Міністрів України від </w:t>
      </w:r>
      <w:r w:rsidR="00041B3A" w:rsidRPr="00D754F5">
        <w:rPr>
          <w:rFonts w:ascii="Times New Roman" w:hAnsi="Times New Roman"/>
          <w:sz w:val="28"/>
          <w:szCs w:val="28"/>
          <w:lang w:val="uk-UA" w:eastAsia="uk-UA"/>
        </w:rPr>
        <w:t>0</w:t>
      </w:r>
      <w:r w:rsidRPr="00D754F5">
        <w:rPr>
          <w:rFonts w:ascii="Times New Roman" w:hAnsi="Times New Roman"/>
          <w:sz w:val="28"/>
          <w:szCs w:val="28"/>
          <w:lang w:val="uk-UA" w:eastAsia="uk-UA"/>
        </w:rPr>
        <w:t xml:space="preserve">5 травня 1997 року </w:t>
      </w:r>
      <w:hyperlink r:id="rId8" w:tgtFrame="_blank" w:history="1">
        <w:r w:rsidRPr="00D754F5">
          <w:rPr>
            <w:rFonts w:ascii="Times New Roman" w:hAnsi="Times New Roman"/>
            <w:sz w:val="28"/>
            <w:szCs w:val="28"/>
            <w:lang w:val="uk-UA" w:eastAsia="uk-UA"/>
          </w:rPr>
          <w:t>№ 432</w:t>
        </w:r>
      </w:hyperlink>
      <w:r w:rsidRPr="00D754F5">
        <w:rPr>
          <w:rFonts w:ascii="Times New Roman" w:hAnsi="Times New Roman"/>
          <w:sz w:val="28"/>
          <w:szCs w:val="28"/>
          <w:lang w:val="uk-UA" w:eastAsia="uk-UA"/>
        </w:rPr>
        <w:t xml:space="preserve"> «Про затвердження Класифікації запасів і ресурсів корисних копалин державно</w:t>
      </w:r>
      <w:r w:rsidR="005D0AC5">
        <w:rPr>
          <w:rFonts w:ascii="Times New Roman" w:hAnsi="Times New Roman"/>
          <w:sz w:val="28"/>
          <w:szCs w:val="28"/>
          <w:lang w:val="uk-UA" w:eastAsia="uk-UA"/>
        </w:rPr>
        <w:t xml:space="preserve">го фонду надр», </w:t>
      </w:r>
      <w:r w:rsidR="005D0AC5" w:rsidRPr="005D0AC5">
        <w:rPr>
          <w:rFonts w:ascii="Times New Roman" w:hAnsi="Times New Roman"/>
          <w:sz w:val="28"/>
          <w:szCs w:val="28"/>
          <w:lang w:val="uk-UA" w:eastAsia="uk-UA"/>
        </w:rPr>
        <w:t xml:space="preserve">застосовується </w:t>
      </w:r>
      <w:r w:rsidRPr="00D754F5">
        <w:rPr>
          <w:rFonts w:ascii="Times New Roman" w:hAnsi="Times New Roman"/>
          <w:sz w:val="28"/>
          <w:szCs w:val="28"/>
          <w:lang w:val="uk-UA" w:eastAsia="uk-UA"/>
        </w:rPr>
        <w:t>зазначений у Таблиці 2</w:t>
      </w:r>
      <w:r w:rsidR="00081F86" w:rsidRPr="00D754F5">
        <w:rPr>
          <w:rFonts w:ascii="Times New Roman" w:hAnsi="Times New Roman"/>
          <w:sz w:val="28"/>
          <w:szCs w:val="28"/>
          <w:lang w:val="uk-UA" w:eastAsia="uk-UA"/>
        </w:rPr>
        <w:t xml:space="preserve"> відповідний коригуючий коефіцієнт К</w:t>
      </w:r>
      <w:r w:rsidRPr="00D754F5">
        <w:rPr>
          <w:rFonts w:ascii="Times New Roman" w:hAnsi="Times New Roman"/>
          <w:sz w:val="28"/>
          <w:szCs w:val="28"/>
          <w:lang w:val="uk-UA" w:eastAsia="uk-UA"/>
        </w:rPr>
        <w:t>:</w:t>
      </w:r>
    </w:p>
    <w:p w:rsidR="00B27DF1" w:rsidRPr="00D754F5" w:rsidRDefault="00B27DF1" w:rsidP="00D754F5">
      <w:pPr>
        <w:shd w:val="clear" w:color="auto" w:fill="FFFFFF"/>
        <w:spacing w:after="0"/>
        <w:ind w:firstLine="450"/>
        <w:jc w:val="both"/>
        <w:rPr>
          <w:rFonts w:ascii="Times New Roman" w:hAnsi="Times New Roman"/>
          <w:sz w:val="28"/>
          <w:szCs w:val="28"/>
          <w:lang w:val="uk-UA" w:eastAsia="uk-UA"/>
        </w:rPr>
      </w:pPr>
    </w:p>
    <w:p w:rsidR="00CB4B13" w:rsidRPr="00D754F5" w:rsidRDefault="0051158C" w:rsidP="00D754F5">
      <w:pPr>
        <w:shd w:val="clear" w:color="auto" w:fill="FFFFFF"/>
        <w:spacing w:after="0"/>
        <w:ind w:firstLine="450"/>
        <w:jc w:val="right"/>
        <w:rPr>
          <w:rFonts w:ascii="Times New Roman" w:hAnsi="Times New Roman"/>
          <w:sz w:val="28"/>
          <w:szCs w:val="28"/>
          <w:lang w:val="uk-UA" w:eastAsia="uk-UA"/>
        </w:rPr>
      </w:pPr>
      <w:r w:rsidRPr="00D754F5">
        <w:rPr>
          <w:rFonts w:ascii="Times New Roman" w:hAnsi="Times New Roman"/>
          <w:sz w:val="28"/>
          <w:szCs w:val="28"/>
          <w:lang w:val="uk-UA" w:eastAsia="uk-UA"/>
        </w:rPr>
        <w:t>Таблиця 2</w:t>
      </w:r>
    </w:p>
    <w:tbl>
      <w:tblPr>
        <w:tblW w:w="5004" w:type="pct"/>
        <w:tblLayout w:type="fixed"/>
        <w:tblCellMar>
          <w:top w:w="12" w:type="dxa"/>
          <w:left w:w="12" w:type="dxa"/>
          <w:bottom w:w="12" w:type="dxa"/>
          <w:right w:w="12" w:type="dxa"/>
        </w:tblCellMar>
        <w:tblLook w:val="04A0" w:firstRow="1" w:lastRow="0" w:firstColumn="1" w:lastColumn="0" w:noHBand="0" w:noVBand="1"/>
      </w:tblPr>
      <w:tblGrid>
        <w:gridCol w:w="589"/>
        <w:gridCol w:w="6563"/>
        <w:gridCol w:w="2201"/>
        <w:gridCol w:w="426"/>
      </w:tblGrid>
      <w:tr w:rsidR="00170226" w:rsidRPr="00D754F5" w:rsidTr="00B27DF1">
        <w:trPr>
          <w:trHeight w:val="48"/>
        </w:trPr>
        <w:tc>
          <w:tcPr>
            <w:tcW w:w="589" w:type="dxa"/>
            <w:tcBorders>
              <w:top w:val="single" w:sz="6" w:space="0" w:color="000000"/>
              <w:left w:val="single" w:sz="6" w:space="0" w:color="000000"/>
              <w:bottom w:val="single" w:sz="6" w:space="0" w:color="000000"/>
              <w:right w:val="single" w:sz="6" w:space="0" w:color="000000"/>
            </w:tcBorders>
            <w:vAlign w:val="center"/>
            <w:hideMark/>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bCs/>
                <w:sz w:val="28"/>
                <w:szCs w:val="28"/>
                <w:lang w:eastAsia="uk-UA"/>
              </w:rPr>
              <w:t>№ з/п</w:t>
            </w:r>
          </w:p>
        </w:tc>
        <w:tc>
          <w:tcPr>
            <w:tcW w:w="6565" w:type="dxa"/>
            <w:tcBorders>
              <w:top w:val="single" w:sz="6" w:space="0" w:color="000000"/>
              <w:left w:val="nil"/>
              <w:bottom w:val="single" w:sz="6" w:space="0" w:color="000000"/>
              <w:right w:val="single" w:sz="4" w:space="0" w:color="auto"/>
            </w:tcBorders>
            <w:vAlign w:val="center"/>
            <w:hideMark/>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bCs/>
                <w:sz w:val="28"/>
                <w:szCs w:val="28"/>
                <w:lang w:eastAsia="uk-UA"/>
              </w:rPr>
              <w:t xml:space="preserve">Код </w:t>
            </w:r>
            <w:proofErr w:type="spellStart"/>
            <w:r w:rsidRPr="00D754F5">
              <w:rPr>
                <w:rFonts w:ascii="Times New Roman" w:hAnsi="Times New Roman"/>
                <w:bCs/>
                <w:sz w:val="28"/>
                <w:szCs w:val="28"/>
                <w:lang w:eastAsia="uk-UA"/>
              </w:rPr>
              <w:t>класу</w:t>
            </w:r>
            <w:proofErr w:type="spellEnd"/>
            <w:r w:rsidRPr="00D754F5">
              <w:rPr>
                <w:rFonts w:ascii="Times New Roman" w:hAnsi="Times New Roman"/>
                <w:bCs/>
                <w:sz w:val="28"/>
                <w:szCs w:val="28"/>
                <w:lang w:eastAsia="uk-UA"/>
              </w:rPr>
              <w:t xml:space="preserve"> </w:t>
            </w:r>
            <w:proofErr w:type="spellStart"/>
            <w:r w:rsidRPr="00D754F5">
              <w:rPr>
                <w:rFonts w:ascii="Times New Roman" w:hAnsi="Times New Roman"/>
                <w:bCs/>
                <w:sz w:val="28"/>
                <w:szCs w:val="28"/>
                <w:lang w:eastAsia="uk-UA"/>
              </w:rPr>
              <w:t>згідно</w:t>
            </w:r>
            <w:proofErr w:type="spellEnd"/>
            <w:r w:rsidRPr="00D754F5">
              <w:rPr>
                <w:rFonts w:ascii="Times New Roman" w:hAnsi="Times New Roman"/>
                <w:bCs/>
                <w:sz w:val="28"/>
                <w:szCs w:val="28"/>
                <w:lang w:eastAsia="uk-UA"/>
              </w:rPr>
              <w:t xml:space="preserve"> з </w:t>
            </w:r>
            <w:proofErr w:type="spellStart"/>
            <w:r w:rsidRPr="00D754F5">
              <w:rPr>
                <w:rFonts w:ascii="Times New Roman" w:hAnsi="Times New Roman"/>
                <w:bCs/>
                <w:sz w:val="28"/>
                <w:szCs w:val="28"/>
                <w:lang w:eastAsia="uk-UA"/>
              </w:rPr>
              <w:t>Класифікацією</w:t>
            </w:r>
            <w:proofErr w:type="spellEnd"/>
            <w:r w:rsidRPr="00D754F5">
              <w:rPr>
                <w:rFonts w:ascii="Times New Roman" w:hAnsi="Times New Roman"/>
                <w:bCs/>
                <w:sz w:val="28"/>
                <w:szCs w:val="28"/>
                <w:lang w:eastAsia="uk-UA"/>
              </w:rPr>
              <w:t xml:space="preserve"> </w:t>
            </w:r>
            <w:proofErr w:type="spellStart"/>
            <w:r w:rsidRPr="00D754F5">
              <w:rPr>
                <w:rFonts w:ascii="Times New Roman" w:hAnsi="Times New Roman"/>
                <w:bCs/>
                <w:sz w:val="28"/>
                <w:szCs w:val="28"/>
                <w:lang w:eastAsia="uk-UA"/>
              </w:rPr>
              <w:t>запасів</w:t>
            </w:r>
            <w:proofErr w:type="spellEnd"/>
            <w:r w:rsidRPr="00D754F5">
              <w:rPr>
                <w:rFonts w:ascii="Times New Roman" w:hAnsi="Times New Roman"/>
                <w:bCs/>
                <w:sz w:val="28"/>
                <w:szCs w:val="28"/>
                <w:lang w:eastAsia="uk-UA"/>
              </w:rPr>
              <w:t xml:space="preserve"> і </w:t>
            </w:r>
            <w:proofErr w:type="spellStart"/>
            <w:r w:rsidRPr="00D754F5">
              <w:rPr>
                <w:rFonts w:ascii="Times New Roman" w:hAnsi="Times New Roman"/>
                <w:bCs/>
                <w:sz w:val="28"/>
                <w:szCs w:val="28"/>
                <w:lang w:eastAsia="uk-UA"/>
              </w:rPr>
              <w:t>ресурсів</w:t>
            </w:r>
            <w:proofErr w:type="spellEnd"/>
            <w:r w:rsidRPr="00D754F5">
              <w:rPr>
                <w:rFonts w:ascii="Times New Roman" w:hAnsi="Times New Roman"/>
                <w:bCs/>
                <w:sz w:val="28"/>
                <w:szCs w:val="28"/>
                <w:lang w:eastAsia="uk-UA"/>
              </w:rPr>
              <w:t xml:space="preserve"> </w:t>
            </w:r>
            <w:proofErr w:type="spellStart"/>
            <w:r w:rsidRPr="00D754F5">
              <w:rPr>
                <w:rFonts w:ascii="Times New Roman" w:hAnsi="Times New Roman"/>
                <w:bCs/>
                <w:sz w:val="28"/>
                <w:szCs w:val="28"/>
                <w:lang w:eastAsia="uk-UA"/>
              </w:rPr>
              <w:t>корисних</w:t>
            </w:r>
            <w:proofErr w:type="spellEnd"/>
            <w:r w:rsidRPr="00D754F5">
              <w:rPr>
                <w:rFonts w:ascii="Times New Roman" w:hAnsi="Times New Roman"/>
                <w:bCs/>
                <w:sz w:val="28"/>
                <w:szCs w:val="28"/>
                <w:lang w:eastAsia="uk-UA"/>
              </w:rPr>
              <w:t xml:space="preserve"> </w:t>
            </w:r>
            <w:proofErr w:type="spellStart"/>
            <w:r w:rsidRPr="00D754F5">
              <w:rPr>
                <w:rFonts w:ascii="Times New Roman" w:hAnsi="Times New Roman"/>
                <w:bCs/>
                <w:sz w:val="28"/>
                <w:szCs w:val="28"/>
                <w:lang w:eastAsia="uk-UA"/>
              </w:rPr>
              <w:t>копалин</w:t>
            </w:r>
            <w:proofErr w:type="spellEnd"/>
            <w:r w:rsidRPr="00D754F5">
              <w:rPr>
                <w:rFonts w:ascii="Times New Roman" w:hAnsi="Times New Roman"/>
                <w:bCs/>
                <w:sz w:val="28"/>
                <w:szCs w:val="28"/>
                <w:lang w:eastAsia="uk-UA"/>
              </w:rPr>
              <w:t xml:space="preserve"> державного фонду </w:t>
            </w:r>
            <w:proofErr w:type="spellStart"/>
            <w:r w:rsidRPr="00D754F5">
              <w:rPr>
                <w:rFonts w:ascii="Times New Roman" w:hAnsi="Times New Roman"/>
                <w:bCs/>
                <w:sz w:val="28"/>
                <w:szCs w:val="28"/>
                <w:lang w:eastAsia="uk-UA"/>
              </w:rPr>
              <w:t>надр</w:t>
            </w:r>
            <w:proofErr w:type="spellEnd"/>
          </w:p>
        </w:tc>
        <w:tc>
          <w:tcPr>
            <w:tcW w:w="2202" w:type="dxa"/>
            <w:tcBorders>
              <w:top w:val="single" w:sz="4" w:space="0" w:color="auto"/>
              <w:left w:val="single" w:sz="4" w:space="0" w:color="auto"/>
              <w:bottom w:val="single" w:sz="6" w:space="0" w:color="000000"/>
              <w:right w:val="single" w:sz="4" w:space="0" w:color="auto"/>
            </w:tcBorders>
            <w:vAlign w:val="center"/>
            <w:hideMark/>
          </w:tcPr>
          <w:p w:rsidR="00B27DF1" w:rsidRPr="00D754F5" w:rsidRDefault="00B27DF1" w:rsidP="00D754F5">
            <w:pPr>
              <w:spacing w:after="0"/>
              <w:jc w:val="center"/>
              <w:rPr>
                <w:rFonts w:ascii="Times New Roman" w:hAnsi="Times New Roman"/>
                <w:sz w:val="28"/>
                <w:szCs w:val="28"/>
                <w:lang w:eastAsia="uk-UA"/>
              </w:rPr>
            </w:pPr>
            <w:proofErr w:type="spellStart"/>
            <w:r w:rsidRPr="00D754F5">
              <w:rPr>
                <w:rFonts w:ascii="Times New Roman" w:hAnsi="Times New Roman"/>
                <w:bCs/>
                <w:sz w:val="28"/>
                <w:szCs w:val="28"/>
                <w:lang w:eastAsia="uk-UA"/>
              </w:rPr>
              <w:t>Коригуючий</w:t>
            </w:r>
            <w:proofErr w:type="spellEnd"/>
            <w:r w:rsidRPr="00D754F5">
              <w:rPr>
                <w:rFonts w:ascii="Times New Roman" w:hAnsi="Times New Roman"/>
                <w:bCs/>
                <w:sz w:val="28"/>
                <w:szCs w:val="28"/>
                <w:lang w:eastAsia="uk-UA"/>
              </w:rPr>
              <w:t xml:space="preserve"> </w:t>
            </w:r>
            <w:proofErr w:type="spellStart"/>
            <w:r w:rsidRPr="00D754F5">
              <w:rPr>
                <w:rFonts w:ascii="Times New Roman" w:hAnsi="Times New Roman"/>
                <w:bCs/>
                <w:sz w:val="28"/>
                <w:szCs w:val="28"/>
                <w:lang w:eastAsia="uk-UA"/>
              </w:rPr>
              <w:t>коефіцієнт</w:t>
            </w:r>
            <w:proofErr w:type="spellEnd"/>
            <w:r w:rsidRPr="00D754F5">
              <w:rPr>
                <w:rFonts w:ascii="Times New Roman" w:hAnsi="Times New Roman"/>
                <w:bCs/>
                <w:sz w:val="28"/>
                <w:szCs w:val="28"/>
                <w:lang w:eastAsia="uk-UA"/>
              </w:rPr>
              <w:t xml:space="preserve"> (К)</w:t>
            </w:r>
          </w:p>
        </w:tc>
        <w:tc>
          <w:tcPr>
            <w:tcW w:w="426" w:type="dxa"/>
            <w:tcBorders>
              <w:left w:val="single" w:sz="4" w:space="0" w:color="auto"/>
            </w:tcBorders>
          </w:tcPr>
          <w:p w:rsidR="00B27DF1" w:rsidRPr="00D754F5" w:rsidRDefault="00B27DF1" w:rsidP="00D754F5">
            <w:pPr>
              <w:spacing w:after="0"/>
              <w:jc w:val="center"/>
              <w:rPr>
                <w:rFonts w:ascii="Times New Roman" w:hAnsi="Times New Roman"/>
                <w:bCs/>
                <w:sz w:val="28"/>
                <w:szCs w:val="28"/>
                <w:lang w:eastAsia="uk-UA"/>
              </w:rPr>
            </w:pPr>
          </w:p>
        </w:tc>
      </w:tr>
      <w:tr w:rsidR="00170226" w:rsidRPr="00D754F5" w:rsidTr="00B27DF1">
        <w:trPr>
          <w:trHeight w:val="48"/>
        </w:trPr>
        <w:tc>
          <w:tcPr>
            <w:tcW w:w="589" w:type="dxa"/>
            <w:tcBorders>
              <w:top w:val="nil"/>
              <w:left w:val="single" w:sz="6" w:space="0" w:color="000000"/>
              <w:bottom w:val="single" w:sz="6" w:space="0" w:color="000000"/>
              <w:right w:val="single" w:sz="6" w:space="0" w:color="000000"/>
            </w:tcBorders>
            <w:hideMark/>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1.</w:t>
            </w:r>
          </w:p>
        </w:tc>
        <w:tc>
          <w:tcPr>
            <w:tcW w:w="6565" w:type="dxa"/>
            <w:tcBorders>
              <w:top w:val="nil"/>
              <w:left w:val="nil"/>
              <w:bottom w:val="single" w:sz="6" w:space="0" w:color="000000"/>
              <w:right w:val="single" w:sz="4" w:space="0" w:color="auto"/>
            </w:tcBorders>
            <w:hideMark/>
          </w:tcPr>
          <w:p w:rsidR="00B27DF1" w:rsidRPr="00D754F5" w:rsidRDefault="00B27DF1"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111, 121 (розвідані запаси);</w:t>
            </w:r>
          </w:p>
          <w:p w:rsidR="00B27DF1" w:rsidRPr="00D754F5" w:rsidRDefault="00B27DF1"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122 (попередньо розвідані запаси);</w:t>
            </w:r>
          </w:p>
          <w:p w:rsidR="00B27DF1" w:rsidRPr="00D754F5" w:rsidRDefault="00B27DF1"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211, 221 (розвідані запаси),</w:t>
            </w:r>
          </w:p>
          <w:p w:rsidR="00B27DF1" w:rsidRPr="00D754F5" w:rsidRDefault="00B27DF1"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 xml:space="preserve">222 (попередньо розвідані запаси); </w:t>
            </w:r>
          </w:p>
          <w:p w:rsidR="00B27DF1" w:rsidRPr="00D754F5" w:rsidRDefault="00B27DF1" w:rsidP="00D754F5">
            <w:pPr>
              <w:spacing w:after="0"/>
              <w:jc w:val="center"/>
              <w:rPr>
                <w:rFonts w:ascii="Times New Roman" w:eastAsiaTheme="minorHAnsi" w:hAnsi="Times New Roman"/>
                <w:kern w:val="2"/>
                <w:sz w:val="28"/>
                <w:szCs w:val="28"/>
                <w:lang w:val="uk-UA" w:eastAsia="uk-UA"/>
                <w14:ligatures w14:val="standardContextual"/>
              </w:rPr>
            </w:pPr>
            <w:r w:rsidRPr="00D754F5">
              <w:rPr>
                <w:rFonts w:ascii="Times New Roman" w:eastAsiaTheme="minorHAnsi" w:hAnsi="Times New Roman"/>
                <w:kern w:val="2"/>
                <w:sz w:val="28"/>
                <w:szCs w:val="28"/>
                <w:lang w:val="uk-UA" w:eastAsia="uk-UA"/>
                <w14:ligatures w14:val="standardContextual"/>
              </w:rPr>
              <w:t>331(розвідані запаси)</w:t>
            </w:r>
          </w:p>
        </w:tc>
        <w:tc>
          <w:tcPr>
            <w:tcW w:w="2202" w:type="dxa"/>
            <w:tcBorders>
              <w:top w:val="single" w:sz="6" w:space="0" w:color="000000"/>
              <w:left w:val="single" w:sz="4" w:space="0" w:color="auto"/>
              <w:bottom w:val="single" w:sz="6" w:space="0" w:color="000000"/>
              <w:right w:val="single" w:sz="4" w:space="0" w:color="auto"/>
            </w:tcBorders>
            <w:vAlign w:val="center"/>
            <w:hideMark/>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1</w:t>
            </w:r>
          </w:p>
        </w:tc>
        <w:tc>
          <w:tcPr>
            <w:tcW w:w="426" w:type="dxa"/>
            <w:tcBorders>
              <w:top w:val="nil"/>
              <w:left w:val="single" w:sz="4" w:space="0" w:color="auto"/>
            </w:tcBorders>
          </w:tcPr>
          <w:p w:rsidR="00B27DF1" w:rsidRPr="00D754F5" w:rsidRDefault="00B27DF1" w:rsidP="00D754F5">
            <w:pPr>
              <w:spacing w:after="0"/>
              <w:jc w:val="center"/>
              <w:rPr>
                <w:rFonts w:ascii="Times New Roman" w:hAnsi="Times New Roman"/>
                <w:sz w:val="28"/>
                <w:szCs w:val="28"/>
                <w:lang w:eastAsia="uk-UA"/>
              </w:rPr>
            </w:pPr>
          </w:p>
        </w:tc>
      </w:tr>
      <w:tr w:rsidR="00170226" w:rsidRPr="00D754F5" w:rsidTr="00B27DF1">
        <w:trPr>
          <w:trHeight w:val="48"/>
        </w:trPr>
        <w:tc>
          <w:tcPr>
            <w:tcW w:w="589" w:type="dxa"/>
            <w:tcBorders>
              <w:top w:val="nil"/>
              <w:left w:val="single" w:sz="6" w:space="0" w:color="000000"/>
              <w:bottom w:val="single" w:sz="6" w:space="0" w:color="000000"/>
              <w:right w:val="single" w:sz="6" w:space="0" w:color="000000"/>
            </w:tcBorders>
          </w:tcPr>
          <w:p w:rsidR="00B27DF1" w:rsidRPr="00D754F5" w:rsidRDefault="00B27DF1" w:rsidP="00D754F5">
            <w:pPr>
              <w:spacing w:after="0"/>
              <w:jc w:val="center"/>
              <w:rPr>
                <w:rFonts w:ascii="Times New Roman" w:hAnsi="Times New Roman"/>
                <w:sz w:val="28"/>
                <w:szCs w:val="28"/>
                <w:lang w:val="uk-UA" w:eastAsia="uk-UA"/>
              </w:rPr>
            </w:pPr>
            <w:r w:rsidRPr="00D754F5">
              <w:rPr>
                <w:rFonts w:ascii="Times New Roman" w:hAnsi="Times New Roman"/>
                <w:sz w:val="28"/>
                <w:szCs w:val="28"/>
                <w:lang w:eastAsia="uk-UA"/>
              </w:rPr>
              <w:t>2</w:t>
            </w:r>
            <w:r w:rsidR="00041B3A" w:rsidRPr="00D754F5">
              <w:rPr>
                <w:rFonts w:ascii="Times New Roman" w:hAnsi="Times New Roman"/>
                <w:sz w:val="28"/>
                <w:szCs w:val="28"/>
                <w:lang w:val="uk-UA" w:eastAsia="uk-UA"/>
              </w:rPr>
              <w:t>.</w:t>
            </w:r>
          </w:p>
        </w:tc>
        <w:tc>
          <w:tcPr>
            <w:tcW w:w="6565" w:type="dxa"/>
            <w:tcBorders>
              <w:top w:val="nil"/>
              <w:left w:val="nil"/>
              <w:bottom w:val="single" w:sz="6" w:space="0" w:color="000000"/>
              <w:right w:val="single" w:sz="4" w:space="0" w:color="auto"/>
            </w:tcBorders>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332 (</w:t>
            </w:r>
            <w:proofErr w:type="spellStart"/>
            <w:r w:rsidRPr="00D754F5">
              <w:rPr>
                <w:rFonts w:ascii="Times New Roman" w:hAnsi="Times New Roman"/>
                <w:sz w:val="28"/>
                <w:szCs w:val="28"/>
                <w:lang w:eastAsia="uk-UA"/>
              </w:rPr>
              <w:t>попередньо</w:t>
            </w:r>
            <w:proofErr w:type="spellEnd"/>
            <w:r w:rsidRPr="00D754F5">
              <w:rPr>
                <w:rFonts w:ascii="Times New Roman" w:hAnsi="Times New Roman"/>
                <w:sz w:val="28"/>
                <w:szCs w:val="28"/>
                <w:lang w:eastAsia="uk-UA"/>
              </w:rPr>
              <w:t xml:space="preserve"> </w:t>
            </w:r>
            <w:proofErr w:type="spellStart"/>
            <w:r w:rsidRPr="00D754F5">
              <w:rPr>
                <w:rFonts w:ascii="Times New Roman" w:hAnsi="Times New Roman"/>
                <w:sz w:val="28"/>
                <w:szCs w:val="28"/>
                <w:lang w:eastAsia="uk-UA"/>
              </w:rPr>
              <w:t>розвідані</w:t>
            </w:r>
            <w:proofErr w:type="spellEnd"/>
            <w:r w:rsidRPr="00D754F5">
              <w:rPr>
                <w:rFonts w:ascii="Times New Roman" w:hAnsi="Times New Roman"/>
                <w:sz w:val="28"/>
                <w:szCs w:val="28"/>
                <w:lang w:eastAsia="uk-UA"/>
              </w:rPr>
              <w:t xml:space="preserve"> запаси)</w:t>
            </w:r>
          </w:p>
        </w:tc>
        <w:tc>
          <w:tcPr>
            <w:tcW w:w="2202" w:type="dxa"/>
            <w:tcBorders>
              <w:top w:val="single" w:sz="6" w:space="0" w:color="000000"/>
              <w:left w:val="single" w:sz="4" w:space="0" w:color="auto"/>
              <w:bottom w:val="single" w:sz="6" w:space="0" w:color="000000"/>
              <w:right w:val="single" w:sz="4" w:space="0" w:color="auto"/>
            </w:tcBorders>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0,5</w:t>
            </w:r>
          </w:p>
        </w:tc>
        <w:tc>
          <w:tcPr>
            <w:tcW w:w="426" w:type="dxa"/>
            <w:tcBorders>
              <w:top w:val="nil"/>
              <w:left w:val="single" w:sz="4" w:space="0" w:color="auto"/>
            </w:tcBorders>
          </w:tcPr>
          <w:p w:rsidR="00B27DF1" w:rsidRPr="00D754F5" w:rsidRDefault="00B27DF1" w:rsidP="00D754F5">
            <w:pPr>
              <w:spacing w:after="0"/>
              <w:jc w:val="center"/>
              <w:rPr>
                <w:rFonts w:ascii="Times New Roman" w:hAnsi="Times New Roman"/>
                <w:sz w:val="28"/>
                <w:szCs w:val="28"/>
                <w:lang w:eastAsia="uk-UA"/>
              </w:rPr>
            </w:pPr>
          </w:p>
        </w:tc>
      </w:tr>
      <w:tr w:rsidR="00170226" w:rsidRPr="00D754F5" w:rsidTr="00B27DF1">
        <w:trPr>
          <w:trHeight w:val="48"/>
        </w:trPr>
        <w:tc>
          <w:tcPr>
            <w:tcW w:w="589" w:type="dxa"/>
            <w:tcBorders>
              <w:top w:val="nil"/>
              <w:left w:val="single" w:sz="6" w:space="0" w:color="000000"/>
              <w:bottom w:val="single" w:sz="6" w:space="0" w:color="000000"/>
              <w:right w:val="single" w:sz="6" w:space="0" w:color="000000"/>
            </w:tcBorders>
          </w:tcPr>
          <w:p w:rsidR="00B27DF1" w:rsidRPr="00D754F5" w:rsidRDefault="00B27DF1" w:rsidP="00D754F5">
            <w:pPr>
              <w:spacing w:after="0"/>
              <w:jc w:val="center"/>
              <w:rPr>
                <w:rFonts w:ascii="Times New Roman" w:hAnsi="Times New Roman"/>
                <w:sz w:val="28"/>
                <w:szCs w:val="28"/>
                <w:lang w:val="uk-UA" w:eastAsia="uk-UA"/>
              </w:rPr>
            </w:pPr>
            <w:r w:rsidRPr="00D754F5">
              <w:rPr>
                <w:rFonts w:ascii="Times New Roman" w:hAnsi="Times New Roman"/>
                <w:sz w:val="28"/>
                <w:szCs w:val="28"/>
                <w:lang w:eastAsia="uk-UA"/>
              </w:rPr>
              <w:t>3</w:t>
            </w:r>
            <w:r w:rsidR="00041B3A" w:rsidRPr="00D754F5">
              <w:rPr>
                <w:rFonts w:ascii="Times New Roman" w:hAnsi="Times New Roman"/>
                <w:sz w:val="28"/>
                <w:szCs w:val="28"/>
                <w:lang w:val="uk-UA" w:eastAsia="uk-UA"/>
              </w:rPr>
              <w:t>.</w:t>
            </w:r>
          </w:p>
        </w:tc>
        <w:tc>
          <w:tcPr>
            <w:tcW w:w="6565" w:type="dxa"/>
            <w:tcBorders>
              <w:top w:val="nil"/>
              <w:left w:val="nil"/>
              <w:bottom w:val="single" w:sz="6" w:space="0" w:color="000000"/>
              <w:right w:val="single" w:sz="4" w:space="0" w:color="auto"/>
            </w:tcBorders>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333 (</w:t>
            </w:r>
            <w:proofErr w:type="spellStart"/>
            <w:r w:rsidRPr="00D754F5">
              <w:rPr>
                <w:rFonts w:ascii="Times New Roman" w:hAnsi="Times New Roman"/>
                <w:sz w:val="28"/>
                <w:szCs w:val="28"/>
                <w:lang w:eastAsia="uk-UA"/>
              </w:rPr>
              <w:t>перспективні</w:t>
            </w:r>
            <w:proofErr w:type="spellEnd"/>
            <w:r w:rsidRPr="00D754F5">
              <w:rPr>
                <w:rFonts w:ascii="Times New Roman" w:hAnsi="Times New Roman"/>
                <w:sz w:val="28"/>
                <w:szCs w:val="28"/>
                <w:lang w:eastAsia="uk-UA"/>
              </w:rPr>
              <w:t xml:space="preserve"> </w:t>
            </w:r>
            <w:proofErr w:type="spellStart"/>
            <w:r w:rsidRPr="00D754F5">
              <w:rPr>
                <w:rFonts w:ascii="Times New Roman" w:hAnsi="Times New Roman"/>
                <w:sz w:val="28"/>
                <w:szCs w:val="28"/>
                <w:lang w:eastAsia="uk-UA"/>
              </w:rPr>
              <w:t>ресурси</w:t>
            </w:r>
            <w:proofErr w:type="spellEnd"/>
            <w:r w:rsidRPr="00D754F5">
              <w:rPr>
                <w:rFonts w:ascii="Times New Roman" w:hAnsi="Times New Roman"/>
                <w:sz w:val="28"/>
                <w:szCs w:val="28"/>
                <w:lang w:eastAsia="uk-UA"/>
              </w:rPr>
              <w:t>)</w:t>
            </w:r>
          </w:p>
        </w:tc>
        <w:tc>
          <w:tcPr>
            <w:tcW w:w="2202" w:type="dxa"/>
            <w:tcBorders>
              <w:top w:val="single" w:sz="6" w:space="0" w:color="000000"/>
              <w:left w:val="single" w:sz="4" w:space="0" w:color="auto"/>
              <w:bottom w:val="single" w:sz="6" w:space="0" w:color="000000"/>
              <w:right w:val="single" w:sz="4" w:space="0" w:color="auto"/>
            </w:tcBorders>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0,25</w:t>
            </w:r>
          </w:p>
        </w:tc>
        <w:tc>
          <w:tcPr>
            <w:tcW w:w="426" w:type="dxa"/>
            <w:tcBorders>
              <w:top w:val="nil"/>
              <w:left w:val="single" w:sz="4" w:space="0" w:color="auto"/>
            </w:tcBorders>
          </w:tcPr>
          <w:p w:rsidR="00B27DF1" w:rsidRPr="00D754F5" w:rsidRDefault="00B27DF1" w:rsidP="00D754F5">
            <w:pPr>
              <w:spacing w:after="0"/>
              <w:jc w:val="center"/>
              <w:rPr>
                <w:rFonts w:ascii="Times New Roman" w:hAnsi="Times New Roman"/>
                <w:sz w:val="28"/>
                <w:szCs w:val="28"/>
                <w:lang w:eastAsia="uk-UA"/>
              </w:rPr>
            </w:pPr>
          </w:p>
        </w:tc>
      </w:tr>
      <w:tr w:rsidR="00170226" w:rsidRPr="00D754F5" w:rsidTr="00B27DF1">
        <w:trPr>
          <w:trHeight w:val="581"/>
        </w:trPr>
        <w:tc>
          <w:tcPr>
            <w:tcW w:w="589" w:type="dxa"/>
            <w:tcBorders>
              <w:top w:val="nil"/>
              <w:left w:val="single" w:sz="6" w:space="0" w:color="000000"/>
              <w:bottom w:val="single" w:sz="6" w:space="0" w:color="000000"/>
              <w:right w:val="single" w:sz="6" w:space="0" w:color="000000"/>
            </w:tcBorders>
          </w:tcPr>
          <w:p w:rsidR="00B27DF1" w:rsidRPr="00D754F5" w:rsidRDefault="00B27DF1" w:rsidP="00D754F5">
            <w:pPr>
              <w:spacing w:after="0"/>
              <w:jc w:val="center"/>
              <w:rPr>
                <w:rFonts w:ascii="Times New Roman" w:hAnsi="Times New Roman"/>
                <w:sz w:val="28"/>
                <w:szCs w:val="28"/>
                <w:lang w:val="uk-UA" w:eastAsia="uk-UA"/>
              </w:rPr>
            </w:pPr>
            <w:r w:rsidRPr="00D754F5">
              <w:rPr>
                <w:rFonts w:ascii="Times New Roman" w:hAnsi="Times New Roman"/>
                <w:sz w:val="28"/>
                <w:szCs w:val="28"/>
                <w:lang w:eastAsia="uk-UA"/>
              </w:rPr>
              <w:t>4</w:t>
            </w:r>
            <w:r w:rsidR="00041B3A" w:rsidRPr="00D754F5">
              <w:rPr>
                <w:rFonts w:ascii="Times New Roman" w:hAnsi="Times New Roman"/>
                <w:sz w:val="28"/>
                <w:szCs w:val="28"/>
                <w:lang w:val="uk-UA" w:eastAsia="uk-UA"/>
              </w:rPr>
              <w:t>.</w:t>
            </w:r>
          </w:p>
        </w:tc>
        <w:tc>
          <w:tcPr>
            <w:tcW w:w="6565" w:type="dxa"/>
            <w:tcBorders>
              <w:top w:val="nil"/>
              <w:left w:val="nil"/>
              <w:bottom w:val="single" w:sz="6" w:space="0" w:color="000000"/>
              <w:right w:val="single" w:sz="4" w:space="0" w:color="auto"/>
            </w:tcBorders>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334 (</w:t>
            </w:r>
            <w:proofErr w:type="spellStart"/>
            <w:r w:rsidRPr="00D754F5">
              <w:rPr>
                <w:rFonts w:ascii="Times New Roman" w:hAnsi="Times New Roman"/>
                <w:sz w:val="28"/>
                <w:szCs w:val="28"/>
                <w:lang w:eastAsia="uk-UA"/>
              </w:rPr>
              <w:t>прогнозні</w:t>
            </w:r>
            <w:proofErr w:type="spellEnd"/>
            <w:r w:rsidRPr="00D754F5">
              <w:rPr>
                <w:rFonts w:ascii="Times New Roman" w:hAnsi="Times New Roman"/>
                <w:sz w:val="28"/>
                <w:szCs w:val="28"/>
                <w:lang w:eastAsia="uk-UA"/>
              </w:rPr>
              <w:t xml:space="preserve"> </w:t>
            </w:r>
            <w:proofErr w:type="spellStart"/>
            <w:r w:rsidRPr="00D754F5">
              <w:rPr>
                <w:rFonts w:ascii="Times New Roman" w:hAnsi="Times New Roman"/>
                <w:sz w:val="28"/>
                <w:szCs w:val="28"/>
                <w:lang w:eastAsia="uk-UA"/>
              </w:rPr>
              <w:t>ресурси</w:t>
            </w:r>
            <w:proofErr w:type="spellEnd"/>
            <w:r w:rsidRPr="00D754F5">
              <w:rPr>
                <w:rFonts w:ascii="Times New Roman" w:hAnsi="Times New Roman"/>
                <w:sz w:val="28"/>
                <w:szCs w:val="28"/>
                <w:lang w:eastAsia="uk-UA"/>
              </w:rPr>
              <w:t>)</w:t>
            </w:r>
          </w:p>
        </w:tc>
        <w:tc>
          <w:tcPr>
            <w:tcW w:w="2202" w:type="dxa"/>
            <w:tcBorders>
              <w:top w:val="single" w:sz="6" w:space="0" w:color="000000"/>
              <w:left w:val="single" w:sz="4" w:space="0" w:color="auto"/>
              <w:bottom w:val="single" w:sz="4" w:space="0" w:color="auto"/>
              <w:right w:val="single" w:sz="4" w:space="0" w:color="auto"/>
            </w:tcBorders>
          </w:tcPr>
          <w:p w:rsidR="00B27DF1" w:rsidRPr="00D754F5" w:rsidRDefault="00B27DF1" w:rsidP="00D754F5">
            <w:pPr>
              <w:spacing w:after="0"/>
              <w:jc w:val="center"/>
              <w:rPr>
                <w:rFonts w:ascii="Times New Roman" w:hAnsi="Times New Roman"/>
                <w:sz w:val="28"/>
                <w:szCs w:val="28"/>
                <w:lang w:eastAsia="uk-UA"/>
              </w:rPr>
            </w:pPr>
            <w:r w:rsidRPr="00D754F5">
              <w:rPr>
                <w:rFonts w:ascii="Times New Roman" w:hAnsi="Times New Roman"/>
                <w:sz w:val="28"/>
                <w:szCs w:val="28"/>
                <w:lang w:eastAsia="uk-UA"/>
              </w:rPr>
              <w:t>0,125</w:t>
            </w:r>
          </w:p>
        </w:tc>
        <w:tc>
          <w:tcPr>
            <w:tcW w:w="426" w:type="dxa"/>
            <w:tcBorders>
              <w:top w:val="nil"/>
              <w:left w:val="single" w:sz="4" w:space="0" w:color="auto"/>
            </w:tcBorders>
          </w:tcPr>
          <w:p w:rsidR="00B27DF1" w:rsidRPr="00D754F5" w:rsidRDefault="00B27DF1" w:rsidP="00D754F5">
            <w:pPr>
              <w:widowControl w:val="0"/>
              <w:suppressAutoHyphens/>
              <w:spacing w:after="0"/>
              <w:ind w:left="-729" w:firstLine="709"/>
              <w:jc w:val="both"/>
              <w:rPr>
                <w:rFonts w:ascii="Times New Roman" w:eastAsia="Andale Sans UI" w:hAnsi="Times New Roman"/>
                <w:kern w:val="1"/>
                <w:sz w:val="28"/>
                <w:szCs w:val="28"/>
                <w:lang w:val="uk-UA"/>
              </w:rPr>
            </w:pPr>
          </w:p>
          <w:p w:rsidR="00B27DF1" w:rsidRPr="00D754F5" w:rsidRDefault="00F869DE" w:rsidP="00D754F5">
            <w:pPr>
              <w:spacing w:after="0"/>
              <w:rPr>
                <w:rFonts w:ascii="Times New Roman" w:hAnsi="Times New Roman"/>
                <w:sz w:val="28"/>
                <w:szCs w:val="28"/>
                <w:lang w:val="uk-UA" w:eastAsia="uk-UA"/>
              </w:rPr>
            </w:pPr>
            <w:r w:rsidRPr="00D754F5">
              <w:rPr>
                <w:rFonts w:ascii="Times New Roman" w:eastAsia="Andale Sans UI" w:hAnsi="Times New Roman"/>
                <w:color w:val="000000" w:themeColor="text1"/>
                <w:kern w:val="1"/>
                <w:sz w:val="28"/>
                <w:szCs w:val="28"/>
                <w:lang w:val="uk-UA"/>
              </w:rPr>
              <w:t>»;</w:t>
            </w:r>
          </w:p>
        </w:tc>
      </w:tr>
    </w:tbl>
    <w:p w:rsidR="0051158C" w:rsidRPr="00D754F5" w:rsidRDefault="0051158C" w:rsidP="00D754F5">
      <w:pPr>
        <w:widowControl w:val="0"/>
        <w:suppressAutoHyphens/>
        <w:spacing w:after="0"/>
        <w:ind w:firstLine="709"/>
        <w:jc w:val="both"/>
        <w:rPr>
          <w:rFonts w:ascii="Times New Roman" w:eastAsia="Andale Sans UI" w:hAnsi="Times New Roman"/>
          <w:kern w:val="1"/>
          <w:sz w:val="28"/>
          <w:szCs w:val="28"/>
          <w:lang w:val="uk-UA"/>
        </w:rPr>
      </w:pPr>
    </w:p>
    <w:p w:rsidR="00C9265F" w:rsidRPr="00D754F5" w:rsidRDefault="0051158C"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6) </w:t>
      </w:r>
      <w:r w:rsidR="00C9265F" w:rsidRPr="00D754F5">
        <w:rPr>
          <w:rFonts w:ascii="Times New Roman" w:eastAsia="Andale Sans UI" w:hAnsi="Times New Roman"/>
          <w:kern w:val="1"/>
          <w:sz w:val="28"/>
          <w:szCs w:val="28"/>
          <w:lang w:val="uk-UA"/>
        </w:rPr>
        <w:t>пункт 7 після слів «</w:t>
      </w:r>
      <w:proofErr w:type="spellStart"/>
      <w:r w:rsidR="00C9265F" w:rsidRPr="00D754F5">
        <w:rPr>
          <w:rFonts w:ascii="Times New Roman" w:hAnsi="Times New Roman"/>
          <w:sz w:val="28"/>
          <w:szCs w:val="28"/>
        </w:rPr>
        <w:t>Державним</w:t>
      </w:r>
      <w:proofErr w:type="spellEnd"/>
      <w:r w:rsidR="00C9265F" w:rsidRPr="00D754F5">
        <w:rPr>
          <w:rFonts w:ascii="Times New Roman" w:hAnsi="Times New Roman"/>
          <w:sz w:val="28"/>
          <w:szCs w:val="28"/>
        </w:rPr>
        <w:t xml:space="preserve"> балансом </w:t>
      </w:r>
      <w:proofErr w:type="spellStart"/>
      <w:r w:rsidR="00C9265F" w:rsidRPr="00D754F5">
        <w:rPr>
          <w:rFonts w:ascii="Times New Roman" w:hAnsi="Times New Roman"/>
          <w:sz w:val="28"/>
          <w:szCs w:val="28"/>
        </w:rPr>
        <w:t>запасів</w:t>
      </w:r>
      <w:proofErr w:type="spellEnd"/>
      <w:r w:rsidR="00C9265F" w:rsidRPr="00D754F5">
        <w:rPr>
          <w:rFonts w:ascii="Times New Roman" w:hAnsi="Times New Roman"/>
          <w:sz w:val="28"/>
          <w:szCs w:val="28"/>
        </w:rPr>
        <w:t xml:space="preserve"> </w:t>
      </w:r>
      <w:proofErr w:type="spellStart"/>
      <w:r w:rsidR="00C9265F" w:rsidRPr="00D754F5">
        <w:rPr>
          <w:rFonts w:ascii="Times New Roman" w:hAnsi="Times New Roman"/>
          <w:sz w:val="28"/>
          <w:szCs w:val="28"/>
        </w:rPr>
        <w:t>корисних</w:t>
      </w:r>
      <w:proofErr w:type="spellEnd"/>
      <w:r w:rsidR="00C9265F" w:rsidRPr="00D754F5">
        <w:rPr>
          <w:rFonts w:ascii="Times New Roman" w:hAnsi="Times New Roman"/>
          <w:sz w:val="28"/>
          <w:szCs w:val="28"/>
        </w:rPr>
        <w:t xml:space="preserve"> </w:t>
      </w:r>
      <w:proofErr w:type="spellStart"/>
      <w:r w:rsidR="00C9265F" w:rsidRPr="00D754F5">
        <w:rPr>
          <w:rFonts w:ascii="Times New Roman" w:hAnsi="Times New Roman"/>
          <w:sz w:val="28"/>
          <w:szCs w:val="28"/>
        </w:rPr>
        <w:t>копалин</w:t>
      </w:r>
      <w:proofErr w:type="spellEnd"/>
      <w:r w:rsidR="00C9265F" w:rsidRPr="00D754F5">
        <w:rPr>
          <w:rFonts w:ascii="Times New Roman" w:eastAsia="Andale Sans UI" w:hAnsi="Times New Roman"/>
          <w:kern w:val="1"/>
          <w:sz w:val="28"/>
          <w:szCs w:val="28"/>
          <w:lang w:val="uk-UA"/>
        </w:rPr>
        <w:t>» доповнити словами «</w:t>
      </w:r>
      <w:r w:rsidR="00727CC1" w:rsidRPr="00D754F5">
        <w:rPr>
          <w:rFonts w:ascii="Times New Roman" w:eastAsia="Andale Sans UI" w:hAnsi="Times New Roman"/>
          <w:kern w:val="1"/>
          <w:sz w:val="28"/>
          <w:szCs w:val="28"/>
          <w:lang w:val="uk-UA"/>
        </w:rPr>
        <w:t xml:space="preserve">, </w:t>
      </w:r>
      <w:r w:rsidR="00C9265F" w:rsidRPr="00D754F5">
        <w:rPr>
          <w:rFonts w:ascii="Times New Roman" w:eastAsia="Andale Sans UI" w:hAnsi="Times New Roman"/>
          <w:kern w:val="1"/>
          <w:sz w:val="28"/>
          <w:szCs w:val="28"/>
          <w:lang w:val="uk-UA"/>
        </w:rPr>
        <w:t>а також виявлення факту самовільного користування надрами, виду корисної копалини, періоду та фактичного об’єму самовільного користування надрами посадовими особами правоохоронних органів та/або органу державного нагляду (контролю) у межах територій та об’єктів природно-заповідного фонду</w:t>
      </w:r>
      <w:r w:rsidR="006841A9">
        <w:rPr>
          <w:rFonts w:ascii="Times New Roman" w:eastAsia="Andale Sans UI" w:hAnsi="Times New Roman"/>
          <w:kern w:val="1"/>
          <w:sz w:val="28"/>
          <w:szCs w:val="28"/>
          <w:lang w:val="uk-UA"/>
        </w:rPr>
        <w:t xml:space="preserve"> </w:t>
      </w:r>
      <w:r w:rsidR="006841A9" w:rsidRPr="006841A9">
        <w:rPr>
          <w:rFonts w:ascii="Times New Roman" w:hAnsi="Times New Roman"/>
          <w:sz w:val="28"/>
          <w:szCs w:val="28"/>
          <w:lang w:val="uk-UA"/>
        </w:rPr>
        <w:t>(якщо таке користування заборонено законодавством)</w:t>
      </w:r>
      <w:r w:rsidR="00982139" w:rsidRPr="006841A9">
        <w:rPr>
          <w:rFonts w:ascii="Times New Roman" w:eastAsia="Andale Sans UI" w:hAnsi="Times New Roman"/>
          <w:kern w:val="1"/>
          <w:sz w:val="28"/>
          <w:szCs w:val="28"/>
          <w:lang w:val="uk-UA"/>
        </w:rPr>
        <w:t>».</w:t>
      </w:r>
    </w:p>
    <w:p w:rsidR="00C9265F" w:rsidRPr="00D754F5" w:rsidRDefault="00C9265F" w:rsidP="00D754F5">
      <w:pPr>
        <w:widowControl w:val="0"/>
        <w:suppressAutoHyphens/>
        <w:spacing w:after="0"/>
        <w:ind w:firstLine="709"/>
        <w:jc w:val="both"/>
        <w:rPr>
          <w:rFonts w:ascii="Times New Roman" w:eastAsia="Andale Sans UI" w:hAnsi="Times New Roman"/>
          <w:kern w:val="1"/>
          <w:sz w:val="28"/>
          <w:szCs w:val="28"/>
          <w:lang w:val="uk-UA"/>
        </w:rPr>
      </w:pPr>
    </w:p>
    <w:p w:rsidR="00EB379E" w:rsidRPr="00D754F5" w:rsidRDefault="00622736"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lastRenderedPageBreak/>
        <w:t xml:space="preserve">5. </w:t>
      </w:r>
      <w:r w:rsidR="00EB379E" w:rsidRPr="00D754F5">
        <w:rPr>
          <w:rFonts w:ascii="Times New Roman" w:eastAsia="Andale Sans UI" w:hAnsi="Times New Roman"/>
          <w:kern w:val="1"/>
          <w:sz w:val="28"/>
          <w:szCs w:val="28"/>
          <w:lang w:val="uk-UA"/>
        </w:rPr>
        <w:t>Пункт</w:t>
      </w:r>
      <w:r w:rsidRPr="00D754F5">
        <w:rPr>
          <w:rFonts w:ascii="Times New Roman" w:eastAsia="Andale Sans UI" w:hAnsi="Times New Roman"/>
          <w:kern w:val="1"/>
          <w:sz w:val="28"/>
          <w:szCs w:val="28"/>
          <w:lang w:val="uk-UA"/>
        </w:rPr>
        <w:t xml:space="preserve"> 1 </w:t>
      </w:r>
      <w:r w:rsidR="00046948" w:rsidRPr="00D754F5">
        <w:rPr>
          <w:rFonts w:ascii="Times New Roman" w:eastAsia="Andale Sans UI" w:hAnsi="Times New Roman"/>
          <w:kern w:val="1"/>
          <w:sz w:val="28"/>
          <w:szCs w:val="28"/>
          <w:lang w:val="uk-UA"/>
        </w:rPr>
        <w:t xml:space="preserve">розділу VІ </w:t>
      </w:r>
      <w:r w:rsidR="00EB379E" w:rsidRPr="00D754F5">
        <w:rPr>
          <w:rFonts w:ascii="Times New Roman" w:eastAsia="Andale Sans UI" w:hAnsi="Times New Roman"/>
          <w:kern w:val="1"/>
          <w:sz w:val="28"/>
          <w:szCs w:val="28"/>
          <w:lang w:val="uk-UA"/>
        </w:rPr>
        <w:t>викласти в такій редакції:</w:t>
      </w:r>
    </w:p>
    <w:p w:rsidR="00EB379E" w:rsidRPr="00D754F5" w:rsidRDefault="00EB379E"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«1. Орган державного нагляду (контролю), посадова особа якого здійснила розрахунок розміру збитків, заподіяних державі внаслідок самовільного користування надрами, направляє такий розрахунок до:</w:t>
      </w:r>
    </w:p>
    <w:p w:rsidR="00EB379E" w:rsidRPr="00D754F5" w:rsidRDefault="00EB379E"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суб’єкта разом з претензією з метою безпосереднього врегулювання спору та добровільної сплати збитків, заподіяних державі внаслідок самовільного користування надрами (у разі здійснення розрахунку розміру збитків, заподіяних державі внаслідок самовільного користування надрами, за результатами здійснення заходів державного нагляду (контролю);</w:t>
      </w:r>
    </w:p>
    <w:p w:rsidR="00EB379E" w:rsidRPr="00D754F5" w:rsidRDefault="00EB379E"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суду разом з позовною заявою, якщо таке діяння не містить ознак кримінального правопорушення (у разі несплати збитків протягом 90 календарних днів з дати отримання суб’єктом претензії);</w:t>
      </w:r>
    </w:p>
    <w:p w:rsidR="00046948" w:rsidRPr="00D754F5" w:rsidRDefault="00EB379E" w:rsidP="00D754F5">
      <w:pPr>
        <w:widowControl w:val="0"/>
        <w:suppressAutoHyphens/>
        <w:spacing w:after="0"/>
        <w:ind w:firstLine="709"/>
        <w:jc w:val="both"/>
        <w:rPr>
          <w:rFonts w:ascii="Times New Roman" w:eastAsia="Andale Sans UI" w:hAnsi="Times New Roman"/>
          <w:kern w:val="1"/>
          <w:sz w:val="28"/>
          <w:szCs w:val="28"/>
          <w:lang w:val="uk-UA"/>
        </w:rPr>
      </w:pPr>
      <w:r w:rsidRPr="00D754F5">
        <w:rPr>
          <w:rFonts w:ascii="Times New Roman" w:eastAsia="Andale Sans UI" w:hAnsi="Times New Roman"/>
          <w:kern w:val="1"/>
          <w:sz w:val="28"/>
          <w:szCs w:val="28"/>
          <w:lang w:val="uk-UA"/>
        </w:rPr>
        <w:t xml:space="preserve">правоохоронних органів та/або прокуратури для </w:t>
      </w:r>
      <w:r w:rsidR="00FC2247" w:rsidRPr="00D754F5">
        <w:rPr>
          <w:rFonts w:ascii="Times New Roman" w:eastAsia="Andale Sans UI" w:hAnsi="Times New Roman"/>
          <w:kern w:val="1"/>
          <w:sz w:val="28"/>
          <w:szCs w:val="28"/>
          <w:lang w:val="uk-UA"/>
        </w:rPr>
        <w:t xml:space="preserve">внесення відповідних відомостей до Єдиного реєстру досудових розслідувань або </w:t>
      </w:r>
      <w:r w:rsidRPr="00D754F5">
        <w:rPr>
          <w:rFonts w:ascii="Times New Roman" w:eastAsia="Andale Sans UI" w:hAnsi="Times New Roman"/>
          <w:kern w:val="1"/>
          <w:sz w:val="28"/>
          <w:szCs w:val="28"/>
          <w:lang w:val="uk-UA"/>
        </w:rPr>
        <w:t>долучення до матеріалів кримінального провадження, якщо таке діяння містить ознаки кримінального правопорушення»</w:t>
      </w:r>
      <w:r w:rsidR="00041B3A" w:rsidRPr="00D754F5">
        <w:rPr>
          <w:rFonts w:ascii="Times New Roman" w:eastAsia="Andale Sans UI" w:hAnsi="Times New Roman"/>
          <w:kern w:val="1"/>
          <w:sz w:val="28"/>
          <w:szCs w:val="28"/>
          <w:lang w:val="uk-UA"/>
        </w:rPr>
        <w:t>.</w:t>
      </w:r>
    </w:p>
    <w:p w:rsidR="00485C9C" w:rsidRPr="00D754F5" w:rsidRDefault="00485C9C" w:rsidP="00D754F5">
      <w:pPr>
        <w:widowControl w:val="0"/>
        <w:suppressAutoHyphens/>
        <w:spacing w:after="0"/>
        <w:ind w:firstLine="709"/>
        <w:jc w:val="both"/>
        <w:rPr>
          <w:rFonts w:ascii="Times New Roman" w:eastAsia="Andale Sans UI" w:hAnsi="Times New Roman"/>
          <w:kern w:val="1"/>
          <w:sz w:val="28"/>
          <w:szCs w:val="28"/>
          <w:lang w:val="uk-UA"/>
        </w:rPr>
      </w:pPr>
    </w:p>
    <w:p w:rsidR="00081F86" w:rsidRPr="00D754F5" w:rsidRDefault="00081F86" w:rsidP="00D754F5">
      <w:pPr>
        <w:widowControl w:val="0"/>
        <w:suppressAutoHyphens/>
        <w:spacing w:after="0"/>
        <w:ind w:firstLine="709"/>
        <w:jc w:val="both"/>
        <w:rPr>
          <w:rFonts w:ascii="Times New Roman" w:eastAsia="Andale Sans UI" w:hAnsi="Times New Roman"/>
          <w:kern w:val="1"/>
          <w:sz w:val="28"/>
          <w:szCs w:val="28"/>
          <w:lang w:val="uk-UA"/>
        </w:rPr>
      </w:pPr>
    </w:p>
    <w:tbl>
      <w:tblPr>
        <w:tblW w:w="5000" w:type="pct"/>
        <w:shd w:val="clear" w:color="auto" w:fill="FFFFFF"/>
        <w:tblCellMar>
          <w:left w:w="0" w:type="dxa"/>
          <w:right w:w="0" w:type="dxa"/>
        </w:tblCellMar>
        <w:tblLook w:val="04A0" w:firstRow="1" w:lastRow="0" w:firstColumn="1" w:lastColumn="0" w:noHBand="0" w:noVBand="1"/>
      </w:tblPr>
      <w:tblGrid>
        <w:gridCol w:w="5243"/>
        <w:gridCol w:w="4536"/>
      </w:tblGrid>
      <w:tr w:rsidR="00170226" w:rsidRPr="00D754F5" w:rsidTr="00485C9C">
        <w:tc>
          <w:tcPr>
            <w:tcW w:w="2681" w:type="pct"/>
            <w:shd w:val="clear" w:color="auto" w:fill="FFFFFF"/>
          </w:tcPr>
          <w:p w:rsidR="00574708" w:rsidRPr="00D754F5" w:rsidRDefault="00574708" w:rsidP="00D754F5">
            <w:pPr>
              <w:spacing w:after="0"/>
              <w:rPr>
                <w:rFonts w:ascii="Times New Roman" w:hAnsi="Times New Roman"/>
                <w:b/>
                <w:sz w:val="28"/>
                <w:szCs w:val="28"/>
                <w:lang w:val="uk-UA" w:eastAsia="uk-UA"/>
              </w:rPr>
            </w:pPr>
            <w:r w:rsidRPr="00D754F5">
              <w:rPr>
                <w:rFonts w:ascii="Times New Roman" w:hAnsi="Times New Roman"/>
                <w:b/>
                <w:sz w:val="28"/>
                <w:szCs w:val="28"/>
                <w:lang w:val="uk-UA" w:eastAsia="uk-UA"/>
              </w:rPr>
              <w:t>Заступник начальника управління –</w:t>
            </w:r>
          </w:p>
          <w:p w:rsidR="00574708" w:rsidRPr="00D754F5" w:rsidRDefault="00574708" w:rsidP="00D754F5">
            <w:pPr>
              <w:spacing w:after="0"/>
              <w:rPr>
                <w:rFonts w:ascii="Times New Roman" w:hAnsi="Times New Roman"/>
                <w:b/>
                <w:sz w:val="28"/>
                <w:szCs w:val="28"/>
                <w:lang w:val="uk-UA" w:eastAsia="uk-UA"/>
              </w:rPr>
            </w:pPr>
            <w:r w:rsidRPr="00D754F5">
              <w:rPr>
                <w:rFonts w:ascii="Times New Roman" w:hAnsi="Times New Roman"/>
                <w:b/>
                <w:sz w:val="28"/>
                <w:szCs w:val="28"/>
                <w:lang w:val="uk-UA" w:eastAsia="uk-UA"/>
              </w:rPr>
              <w:t>начальник відділу імплементації</w:t>
            </w:r>
          </w:p>
          <w:p w:rsidR="00574708" w:rsidRPr="00D754F5" w:rsidRDefault="00574708" w:rsidP="00D754F5">
            <w:pPr>
              <w:spacing w:after="0"/>
              <w:rPr>
                <w:rFonts w:ascii="Times New Roman" w:hAnsi="Times New Roman"/>
                <w:b/>
                <w:sz w:val="28"/>
                <w:szCs w:val="28"/>
                <w:lang w:val="uk-UA" w:eastAsia="uk-UA"/>
              </w:rPr>
            </w:pPr>
            <w:r w:rsidRPr="00D754F5">
              <w:rPr>
                <w:rFonts w:ascii="Times New Roman" w:hAnsi="Times New Roman"/>
                <w:b/>
                <w:sz w:val="28"/>
                <w:szCs w:val="28"/>
                <w:lang w:val="uk-UA" w:eastAsia="uk-UA"/>
              </w:rPr>
              <w:t>європейського законодавства</w:t>
            </w:r>
          </w:p>
          <w:p w:rsidR="00574708" w:rsidRPr="00D754F5" w:rsidRDefault="00574708" w:rsidP="00D754F5">
            <w:pPr>
              <w:spacing w:after="0"/>
              <w:rPr>
                <w:rFonts w:ascii="Times New Roman" w:hAnsi="Times New Roman"/>
                <w:b/>
                <w:sz w:val="28"/>
                <w:szCs w:val="28"/>
                <w:lang w:val="uk-UA" w:eastAsia="uk-UA"/>
              </w:rPr>
            </w:pPr>
            <w:r w:rsidRPr="00D754F5">
              <w:rPr>
                <w:rFonts w:ascii="Times New Roman" w:hAnsi="Times New Roman"/>
                <w:b/>
                <w:sz w:val="28"/>
                <w:szCs w:val="28"/>
                <w:lang w:val="uk-UA" w:eastAsia="uk-UA"/>
              </w:rPr>
              <w:t>Управління європейської інтеграції,</w:t>
            </w:r>
          </w:p>
          <w:p w:rsidR="00574708" w:rsidRPr="00D754F5" w:rsidRDefault="00574708" w:rsidP="00D754F5">
            <w:pPr>
              <w:spacing w:after="0"/>
              <w:rPr>
                <w:rFonts w:ascii="Times New Roman" w:hAnsi="Times New Roman"/>
                <w:b/>
                <w:sz w:val="28"/>
                <w:szCs w:val="28"/>
                <w:lang w:val="uk-UA" w:eastAsia="uk-UA"/>
              </w:rPr>
            </w:pPr>
            <w:r w:rsidRPr="00D754F5">
              <w:rPr>
                <w:rFonts w:ascii="Times New Roman" w:hAnsi="Times New Roman"/>
                <w:b/>
                <w:sz w:val="28"/>
                <w:szCs w:val="28"/>
                <w:lang w:val="uk-UA" w:eastAsia="uk-UA"/>
              </w:rPr>
              <w:t>в.о. директора Департаменту</w:t>
            </w:r>
          </w:p>
          <w:p w:rsidR="00574708" w:rsidRPr="00D754F5" w:rsidRDefault="00574708" w:rsidP="00D754F5">
            <w:pPr>
              <w:spacing w:after="0"/>
              <w:rPr>
                <w:rFonts w:ascii="Times New Roman" w:hAnsi="Times New Roman"/>
                <w:b/>
                <w:sz w:val="28"/>
                <w:szCs w:val="28"/>
                <w:lang w:val="uk-UA" w:eastAsia="uk-UA"/>
              </w:rPr>
            </w:pPr>
            <w:r w:rsidRPr="00D754F5">
              <w:rPr>
                <w:rFonts w:ascii="Times New Roman" w:hAnsi="Times New Roman"/>
                <w:b/>
                <w:sz w:val="28"/>
                <w:szCs w:val="28"/>
                <w:lang w:val="uk-UA" w:eastAsia="uk-UA"/>
              </w:rPr>
              <w:t>європейської інтеграції,</w:t>
            </w:r>
          </w:p>
          <w:p w:rsidR="00574708" w:rsidRPr="00D754F5" w:rsidRDefault="00574708" w:rsidP="00D754F5">
            <w:pPr>
              <w:spacing w:after="0"/>
              <w:rPr>
                <w:rFonts w:ascii="Times New Roman" w:hAnsi="Times New Roman"/>
                <w:b/>
                <w:sz w:val="28"/>
                <w:szCs w:val="28"/>
                <w:lang w:val="uk-UA" w:eastAsia="uk-UA"/>
              </w:rPr>
            </w:pPr>
            <w:r w:rsidRPr="00D754F5">
              <w:rPr>
                <w:rFonts w:ascii="Times New Roman" w:hAnsi="Times New Roman"/>
                <w:b/>
                <w:sz w:val="28"/>
                <w:szCs w:val="28"/>
                <w:lang w:val="uk-UA" w:eastAsia="uk-UA"/>
              </w:rPr>
              <w:t>міжнародного співробітництва</w:t>
            </w:r>
          </w:p>
          <w:p w:rsidR="006504DE" w:rsidRPr="00D754F5" w:rsidRDefault="00574708" w:rsidP="00D754F5">
            <w:pPr>
              <w:spacing w:after="0"/>
              <w:rPr>
                <w:rFonts w:ascii="Times New Roman" w:hAnsi="Times New Roman"/>
                <w:sz w:val="28"/>
                <w:szCs w:val="28"/>
                <w:lang w:val="uk-UA" w:eastAsia="uk-UA"/>
              </w:rPr>
            </w:pPr>
            <w:r w:rsidRPr="00D754F5">
              <w:rPr>
                <w:rFonts w:ascii="Times New Roman" w:hAnsi="Times New Roman"/>
                <w:b/>
                <w:sz w:val="28"/>
                <w:szCs w:val="28"/>
                <w:lang w:val="uk-UA" w:eastAsia="uk-UA"/>
              </w:rPr>
              <w:t>та кругової економіки</w:t>
            </w:r>
          </w:p>
        </w:tc>
        <w:tc>
          <w:tcPr>
            <w:tcW w:w="2319" w:type="pct"/>
            <w:shd w:val="clear" w:color="auto" w:fill="FFFFFF"/>
          </w:tcPr>
          <w:p w:rsidR="00574708" w:rsidRPr="00D754F5" w:rsidRDefault="00574708" w:rsidP="00D754F5">
            <w:pPr>
              <w:spacing w:after="0"/>
              <w:jc w:val="right"/>
              <w:rPr>
                <w:rFonts w:ascii="Times New Roman" w:eastAsiaTheme="minorHAnsi" w:hAnsi="Times New Roman"/>
                <w:b/>
                <w:bCs/>
                <w:sz w:val="28"/>
                <w:szCs w:val="28"/>
                <w:lang w:val="uk-UA"/>
              </w:rPr>
            </w:pPr>
          </w:p>
          <w:p w:rsidR="00574708" w:rsidRPr="00D754F5" w:rsidRDefault="00574708" w:rsidP="00D754F5">
            <w:pPr>
              <w:spacing w:after="0"/>
              <w:jc w:val="right"/>
              <w:rPr>
                <w:rFonts w:ascii="Times New Roman" w:eastAsiaTheme="minorHAnsi" w:hAnsi="Times New Roman"/>
                <w:b/>
                <w:bCs/>
                <w:sz w:val="28"/>
                <w:szCs w:val="28"/>
                <w:lang w:val="uk-UA"/>
              </w:rPr>
            </w:pPr>
          </w:p>
          <w:p w:rsidR="00574708" w:rsidRPr="00D754F5" w:rsidRDefault="00574708" w:rsidP="00D754F5">
            <w:pPr>
              <w:spacing w:after="0"/>
              <w:jc w:val="right"/>
              <w:rPr>
                <w:rFonts w:ascii="Times New Roman" w:eastAsiaTheme="minorHAnsi" w:hAnsi="Times New Roman"/>
                <w:b/>
                <w:bCs/>
                <w:sz w:val="28"/>
                <w:szCs w:val="28"/>
                <w:lang w:val="uk-UA"/>
              </w:rPr>
            </w:pPr>
          </w:p>
          <w:p w:rsidR="00574708" w:rsidRPr="00D754F5" w:rsidRDefault="00574708" w:rsidP="00D754F5">
            <w:pPr>
              <w:spacing w:after="0"/>
              <w:jc w:val="right"/>
              <w:rPr>
                <w:rFonts w:ascii="Times New Roman" w:eastAsiaTheme="minorHAnsi" w:hAnsi="Times New Roman"/>
                <w:b/>
                <w:bCs/>
                <w:sz w:val="28"/>
                <w:szCs w:val="28"/>
                <w:lang w:val="uk-UA"/>
              </w:rPr>
            </w:pPr>
          </w:p>
          <w:p w:rsidR="00574708" w:rsidRPr="00D754F5" w:rsidRDefault="00574708" w:rsidP="00D754F5">
            <w:pPr>
              <w:spacing w:after="0"/>
              <w:jc w:val="right"/>
              <w:rPr>
                <w:rFonts w:ascii="Times New Roman" w:eastAsiaTheme="minorHAnsi" w:hAnsi="Times New Roman"/>
                <w:b/>
                <w:bCs/>
                <w:sz w:val="28"/>
                <w:szCs w:val="28"/>
                <w:lang w:val="uk-UA"/>
              </w:rPr>
            </w:pPr>
          </w:p>
          <w:p w:rsidR="00574708" w:rsidRPr="00D754F5" w:rsidRDefault="00574708" w:rsidP="00D754F5">
            <w:pPr>
              <w:spacing w:after="0"/>
              <w:jc w:val="right"/>
              <w:rPr>
                <w:rFonts w:ascii="Times New Roman" w:eastAsiaTheme="minorHAnsi" w:hAnsi="Times New Roman"/>
                <w:b/>
                <w:bCs/>
                <w:sz w:val="28"/>
                <w:szCs w:val="28"/>
                <w:lang w:val="uk-UA"/>
              </w:rPr>
            </w:pPr>
          </w:p>
          <w:p w:rsidR="00574708" w:rsidRPr="00D754F5" w:rsidRDefault="00574708" w:rsidP="00D754F5">
            <w:pPr>
              <w:spacing w:after="0"/>
              <w:jc w:val="right"/>
              <w:rPr>
                <w:rFonts w:ascii="Times New Roman" w:eastAsiaTheme="minorHAnsi" w:hAnsi="Times New Roman"/>
                <w:b/>
                <w:bCs/>
                <w:sz w:val="28"/>
                <w:szCs w:val="28"/>
                <w:lang w:val="uk-UA"/>
              </w:rPr>
            </w:pPr>
          </w:p>
          <w:p w:rsidR="006504DE" w:rsidRPr="00D754F5" w:rsidRDefault="00574708" w:rsidP="00D754F5">
            <w:pPr>
              <w:spacing w:after="0"/>
              <w:jc w:val="right"/>
              <w:rPr>
                <w:rFonts w:ascii="Times New Roman" w:hAnsi="Times New Roman"/>
                <w:sz w:val="28"/>
                <w:szCs w:val="28"/>
                <w:lang w:val="uk-UA" w:eastAsia="uk-UA"/>
              </w:rPr>
            </w:pPr>
            <w:r w:rsidRPr="00D754F5">
              <w:rPr>
                <w:rFonts w:ascii="Times New Roman" w:eastAsiaTheme="minorHAnsi" w:hAnsi="Times New Roman"/>
                <w:b/>
                <w:bCs/>
                <w:sz w:val="28"/>
                <w:szCs w:val="28"/>
                <w:lang w:val="uk-UA"/>
              </w:rPr>
              <w:t>Володимир ВОЛОШАНЮК</w:t>
            </w:r>
          </w:p>
        </w:tc>
      </w:tr>
    </w:tbl>
    <w:p w:rsidR="00A37A6B" w:rsidRPr="00D754F5" w:rsidRDefault="00A37A6B" w:rsidP="00D754F5">
      <w:pPr>
        <w:spacing w:after="0"/>
        <w:rPr>
          <w:rFonts w:ascii="Times New Roman" w:hAnsi="Times New Roman"/>
          <w:sz w:val="28"/>
          <w:szCs w:val="28"/>
        </w:rPr>
      </w:pPr>
    </w:p>
    <w:sectPr w:rsidR="00A37A6B" w:rsidRPr="00D754F5" w:rsidSect="00D754F5">
      <w:headerReference w:type="default" r:id="rId9"/>
      <w:pgSz w:w="11906" w:h="16838"/>
      <w:pgMar w:top="993" w:right="709" w:bottom="1134"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4A" w:rsidRDefault="006E1C4A">
      <w:pPr>
        <w:spacing w:after="0" w:line="240" w:lineRule="auto"/>
      </w:pPr>
      <w:r>
        <w:separator/>
      </w:r>
    </w:p>
  </w:endnote>
  <w:endnote w:type="continuationSeparator" w:id="0">
    <w:p w:rsidR="006E1C4A" w:rsidRDefault="006E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iosCon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4A" w:rsidRDefault="006E1C4A">
      <w:pPr>
        <w:spacing w:after="0" w:line="240" w:lineRule="auto"/>
      </w:pPr>
      <w:r>
        <w:separator/>
      </w:r>
    </w:p>
  </w:footnote>
  <w:footnote w:type="continuationSeparator" w:id="0">
    <w:p w:rsidR="006E1C4A" w:rsidRDefault="006E1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478576218"/>
      <w:docPartObj>
        <w:docPartGallery w:val="Page Numbers (Top of Page)"/>
        <w:docPartUnique/>
      </w:docPartObj>
    </w:sdtPr>
    <w:sdtEndPr/>
    <w:sdtContent>
      <w:p w:rsidR="00934477" w:rsidRPr="00C97624" w:rsidRDefault="0046392C">
        <w:pPr>
          <w:pStyle w:val="a5"/>
          <w:jc w:val="center"/>
          <w:rPr>
            <w:rFonts w:ascii="Times New Roman" w:hAnsi="Times New Roman"/>
            <w:sz w:val="24"/>
          </w:rPr>
        </w:pPr>
        <w:r w:rsidRPr="00C97624">
          <w:rPr>
            <w:rFonts w:ascii="Times New Roman" w:hAnsi="Times New Roman"/>
            <w:sz w:val="24"/>
          </w:rPr>
          <w:fldChar w:fldCharType="begin"/>
        </w:r>
        <w:r w:rsidRPr="00C97624">
          <w:rPr>
            <w:rFonts w:ascii="Times New Roman" w:hAnsi="Times New Roman"/>
            <w:sz w:val="24"/>
          </w:rPr>
          <w:instrText>PAGE   \* MERGEFORMAT</w:instrText>
        </w:r>
        <w:r w:rsidRPr="00C97624">
          <w:rPr>
            <w:rFonts w:ascii="Times New Roman" w:hAnsi="Times New Roman"/>
            <w:sz w:val="24"/>
          </w:rPr>
          <w:fldChar w:fldCharType="separate"/>
        </w:r>
        <w:r w:rsidR="00DC12DB">
          <w:rPr>
            <w:rFonts w:ascii="Times New Roman" w:hAnsi="Times New Roman"/>
            <w:noProof/>
            <w:sz w:val="24"/>
          </w:rPr>
          <w:t>6</w:t>
        </w:r>
        <w:r w:rsidRPr="00C97624">
          <w:rPr>
            <w:rFonts w:ascii="Times New Roman" w:hAnsi="Times New Roman"/>
            <w:sz w:val="24"/>
          </w:rPr>
          <w:fldChar w:fldCharType="end"/>
        </w:r>
      </w:p>
    </w:sdtContent>
  </w:sdt>
  <w:p w:rsidR="00934477" w:rsidRDefault="00DC12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bCs w:val="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F55C1B"/>
    <w:multiLevelType w:val="hybridMultilevel"/>
    <w:tmpl w:val="8B829822"/>
    <w:lvl w:ilvl="0" w:tplc="28F0CBE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1DD8192B"/>
    <w:multiLevelType w:val="hybridMultilevel"/>
    <w:tmpl w:val="03C63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C2F3FCB"/>
    <w:multiLevelType w:val="hybridMultilevel"/>
    <w:tmpl w:val="3D461A8C"/>
    <w:lvl w:ilvl="0" w:tplc="7EFC10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07C2134"/>
    <w:multiLevelType w:val="hybridMultilevel"/>
    <w:tmpl w:val="FAA644F0"/>
    <w:lvl w:ilvl="0" w:tplc="454028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5905D2F"/>
    <w:multiLevelType w:val="hybridMultilevel"/>
    <w:tmpl w:val="E3A01796"/>
    <w:lvl w:ilvl="0" w:tplc="7CC64BF2">
      <w:start w:val="1"/>
      <w:numFmt w:val="decimal"/>
      <w:lvlText w:val="%1)"/>
      <w:lvlJc w:val="left"/>
      <w:pPr>
        <w:ind w:left="792" w:hanging="360"/>
      </w:pPr>
      <w:rPr>
        <w:rFonts w:hint="default"/>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6">
    <w:nsid w:val="46671155"/>
    <w:multiLevelType w:val="hybridMultilevel"/>
    <w:tmpl w:val="102CE786"/>
    <w:lvl w:ilvl="0" w:tplc="8ED4FB0E">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469875AE"/>
    <w:multiLevelType w:val="hybridMultilevel"/>
    <w:tmpl w:val="1A6C25A4"/>
    <w:lvl w:ilvl="0" w:tplc="618818EE">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56CB77DD"/>
    <w:multiLevelType w:val="hybridMultilevel"/>
    <w:tmpl w:val="41E0B712"/>
    <w:lvl w:ilvl="0" w:tplc="0D34BEA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59D80D5D"/>
    <w:multiLevelType w:val="hybridMultilevel"/>
    <w:tmpl w:val="15E8B860"/>
    <w:lvl w:ilvl="0" w:tplc="847C2886">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
    <w:nsid w:val="5AAF22D3"/>
    <w:multiLevelType w:val="hybridMultilevel"/>
    <w:tmpl w:val="143E0E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217633E"/>
    <w:multiLevelType w:val="hybridMultilevel"/>
    <w:tmpl w:val="3F50748C"/>
    <w:lvl w:ilvl="0" w:tplc="520C261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6B0A32EE"/>
    <w:multiLevelType w:val="hybridMultilevel"/>
    <w:tmpl w:val="EE4A5364"/>
    <w:lvl w:ilvl="0" w:tplc="F0DE21B2">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3">
    <w:nsid w:val="6B987C60"/>
    <w:multiLevelType w:val="hybridMultilevel"/>
    <w:tmpl w:val="4F12BFF0"/>
    <w:lvl w:ilvl="0" w:tplc="2A8EE82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4">
    <w:nsid w:val="6BA60FC4"/>
    <w:multiLevelType w:val="hybridMultilevel"/>
    <w:tmpl w:val="6658B980"/>
    <w:lvl w:ilvl="0" w:tplc="EBD4BC9C">
      <w:start w:val="1"/>
      <w:numFmt w:val="decimal"/>
      <w:lvlText w:val="%1)"/>
      <w:lvlJc w:val="left"/>
      <w:pPr>
        <w:ind w:left="1800" w:hanging="360"/>
      </w:pPr>
      <w:rPr>
        <w:rFonts w:eastAsia="Calibri"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5">
    <w:nsid w:val="7ABC4239"/>
    <w:multiLevelType w:val="hybridMultilevel"/>
    <w:tmpl w:val="8DB24766"/>
    <w:lvl w:ilvl="0" w:tplc="925680CC">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11"/>
  </w:num>
  <w:num w:numId="3">
    <w:abstractNumId w:val="10"/>
  </w:num>
  <w:num w:numId="4">
    <w:abstractNumId w:val="2"/>
  </w:num>
  <w:num w:numId="5">
    <w:abstractNumId w:val="3"/>
  </w:num>
  <w:num w:numId="6">
    <w:abstractNumId w:val="7"/>
  </w:num>
  <w:num w:numId="7">
    <w:abstractNumId w:val="1"/>
  </w:num>
  <w:num w:numId="8">
    <w:abstractNumId w:val="15"/>
  </w:num>
  <w:num w:numId="9">
    <w:abstractNumId w:val="8"/>
  </w:num>
  <w:num w:numId="10">
    <w:abstractNumId w:val="13"/>
  </w:num>
  <w:num w:numId="11">
    <w:abstractNumId w:val="9"/>
  </w:num>
  <w:num w:numId="12">
    <w:abstractNumId w:val="14"/>
  </w:num>
  <w:num w:numId="13">
    <w:abstractNumId w:val="4"/>
  </w:num>
  <w:num w:numId="14">
    <w:abstractNumId w:val="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29"/>
    <w:rsid w:val="0001145E"/>
    <w:rsid w:val="00011D4E"/>
    <w:rsid w:val="000270B3"/>
    <w:rsid w:val="00041B3A"/>
    <w:rsid w:val="00046948"/>
    <w:rsid w:val="000679E2"/>
    <w:rsid w:val="00081F86"/>
    <w:rsid w:val="00093F72"/>
    <w:rsid w:val="000D1168"/>
    <w:rsid w:val="000F0788"/>
    <w:rsid w:val="0010053F"/>
    <w:rsid w:val="0012396D"/>
    <w:rsid w:val="00167AD4"/>
    <w:rsid w:val="00170226"/>
    <w:rsid w:val="001715FD"/>
    <w:rsid w:val="0017196D"/>
    <w:rsid w:val="001D2C1F"/>
    <w:rsid w:val="001D4F30"/>
    <w:rsid w:val="00211E8E"/>
    <w:rsid w:val="0026311A"/>
    <w:rsid w:val="00291C0F"/>
    <w:rsid w:val="002A76C6"/>
    <w:rsid w:val="002C1B6D"/>
    <w:rsid w:val="002C692F"/>
    <w:rsid w:val="00307A41"/>
    <w:rsid w:val="0031508C"/>
    <w:rsid w:val="00326290"/>
    <w:rsid w:val="00382382"/>
    <w:rsid w:val="003D359E"/>
    <w:rsid w:val="0043619D"/>
    <w:rsid w:val="0044010D"/>
    <w:rsid w:val="004412B8"/>
    <w:rsid w:val="0046392C"/>
    <w:rsid w:val="004816EA"/>
    <w:rsid w:val="00485C9C"/>
    <w:rsid w:val="004903E2"/>
    <w:rsid w:val="004A112B"/>
    <w:rsid w:val="004A3BBB"/>
    <w:rsid w:val="004F3DC5"/>
    <w:rsid w:val="0051158C"/>
    <w:rsid w:val="005648AD"/>
    <w:rsid w:val="00574708"/>
    <w:rsid w:val="0059105B"/>
    <w:rsid w:val="0059114F"/>
    <w:rsid w:val="005D0AC5"/>
    <w:rsid w:val="005D693A"/>
    <w:rsid w:val="005F5CCF"/>
    <w:rsid w:val="00622736"/>
    <w:rsid w:val="00630BAB"/>
    <w:rsid w:val="006504DE"/>
    <w:rsid w:val="00663A99"/>
    <w:rsid w:val="006645E7"/>
    <w:rsid w:val="00672D80"/>
    <w:rsid w:val="00674C29"/>
    <w:rsid w:val="006841A9"/>
    <w:rsid w:val="006932BE"/>
    <w:rsid w:val="006E1C4A"/>
    <w:rsid w:val="00722582"/>
    <w:rsid w:val="00727CC1"/>
    <w:rsid w:val="007A5FCB"/>
    <w:rsid w:val="007D0C2D"/>
    <w:rsid w:val="00820563"/>
    <w:rsid w:val="00823A80"/>
    <w:rsid w:val="00852898"/>
    <w:rsid w:val="00903A9F"/>
    <w:rsid w:val="00914279"/>
    <w:rsid w:val="00937DB9"/>
    <w:rsid w:val="009448F2"/>
    <w:rsid w:val="00982139"/>
    <w:rsid w:val="0099635C"/>
    <w:rsid w:val="00A02738"/>
    <w:rsid w:val="00A0643C"/>
    <w:rsid w:val="00A33B29"/>
    <w:rsid w:val="00A37A6B"/>
    <w:rsid w:val="00A503B1"/>
    <w:rsid w:val="00AB4B74"/>
    <w:rsid w:val="00AE45C6"/>
    <w:rsid w:val="00AF313B"/>
    <w:rsid w:val="00AF4068"/>
    <w:rsid w:val="00B176B1"/>
    <w:rsid w:val="00B27DF1"/>
    <w:rsid w:val="00B33627"/>
    <w:rsid w:val="00B33695"/>
    <w:rsid w:val="00B36A16"/>
    <w:rsid w:val="00B45EEB"/>
    <w:rsid w:val="00B67274"/>
    <w:rsid w:val="00BA6308"/>
    <w:rsid w:val="00BB2492"/>
    <w:rsid w:val="00C061DF"/>
    <w:rsid w:val="00C3065B"/>
    <w:rsid w:val="00C33206"/>
    <w:rsid w:val="00C35147"/>
    <w:rsid w:val="00C659D4"/>
    <w:rsid w:val="00C81806"/>
    <w:rsid w:val="00C84668"/>
    <w:rsid w:val="00C9265F"/>
    <w:rsid w:val="00C97624"/>
    <w:rsid w:val="00CB4B13"/>
    <w:rsid w:val="00CC4172"/>
    <w:rsid w:val="00D03A87"/>
    <w:rsid w:val="00D1240C"/>
    <w:rsid w:val="00D164F0"/>
    <w:rsid w:val="00D204F5"/>
    <w:rsid w:val="00D44657"/>
    <w:rsid w:val="00D55200"/>
    <w:rsid w:val="00D61E84"/>
    <w:rsid w:val="00D736A5"/>
    <w:rsid w:val="00D754F5"/>
    <w:rsid w:val="00DC12DB"/>
    <w:rsid w:val="00DE09FD"/>
    <w:rsid w:val="00E25F46"/>
    <w:rsid w:val="00E26BF4"/>
    <w:rsid w:val="00E27E54"/>
    <w:rsid w:val="00E41BE7"/>
    <w:rsid w:val="00E4475A"/>
    <w:rsid w:val="00E47888"/>
    <w:rsid w:val="00EA5671"/>
    <w:rsid w:val="00EB379E"/>
    <w:rsid w:val="00EC3E1F"/>
    <w:rsid w:val="00EF1541"/>
    <w:rsid w:val="00EF2D4D"/>
    <w:rsid w:val="00F06E29"/>
    <w:rsid w:val="00F26979"/>
    <w:rsid w:val="00F52FC9"/>
    <w:rsid w:val="00F53F07"/>
    <w:rsid w:val="00F869DE"/>
    <w:rsid w:val="00FC2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B8736-4AB0-493D-85A0-A529D06E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4DE"/>
    <w:pPr>
      <w:spacing w:after="200" w:line="276" w:lineRule="auto"/>
    </w:pPr>
    <w:rPr>
      <w:rFonts w:ascii="Calibri" w:eastAsia="Times New Roman" w:hAnsi="Calibri" w:cs="Times New Roman"/>
      <w:sz w:val="22"/>
      <w:lang w:val="ru-RU"/>
    </w:rPr>
  </w:style>
  <w:style w:type="paragraph" w:styleId="3">
    <w:name w:val="heading 3"/>
    <w:basedOn w:val="a"/>
    <w:next w:val="a"/>
    <w:link w:val="30"/>
    <w:uiPriority w:val="9"/>
    <w:semiHidden/>
    <w:unhideWhenUsed/>
    <w:qFormat/>
    <w:rsid w:val="006504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504DE"/>
    <w:rPr>
      <w:rFonts w:asciiTheme="majorHAnsi" w:eastAsiaTheme="majorEastAsia" w:hAnsiTheme="majorHAnsi" w:cstheme="majorBidi"/>
      <w:color w:val="1F4D78" w:themeColor="accent1" w:themeShade="7F"/>
      <w:sz w:val="24"/>
      <w:szCs w:val="24"/>
      <w:lang w:val="ru-RU"/>
    </w:rPr>
  </w:style>
  <w:style w:type="paragraph" w:styleId="a3">
    <w:name w:val="List Paragraph"/>
    <w:basedOn w:val="a"/>
    <w:uiPriority w:val="34"/>
    <w:qFormat/>
    <w:rsid w:val="006504DE"/>
    <w:pPr>
      <w:ind w:left="720"/>
      <w:contextualSpacing/>
    </w:pPr>
  </w:style>
  <w:style w:type="paragraph" w:customStyle="1" w:styleId="a4">
    <w:name w:val="[Немає стилю абзацу]"/>
    <w:rsid w:val="006504DE"/>
    <w:pPr>
      <w:widowControl w:val="0"/>
      <w:autoSpaceDE w:val="0"/>
      <w:autoSpaceDN w:val="0"/>
      <w:adjustRightInd w:val="0"/>
      <w:spacing w:after="0" w:line="288" w:lineRule="auto"/>
      <w:textAlignment w:val="center"/>
    </w:pPr>
    <w:rPr>
      <w:rFonts w:eastAsia="Times New Roman" w:cs="Times New Roman"/>
      <w:color w:val="000000"/>
      <w:sz w:val="24"/>
      <w:szCs w:val="24"/>
      <w:lang w:val="en-US" w:eastAsia="uk-UA"/>
    </w:rPr>
  </w:style>
  <w:style w:type="paragraph" w:customStyle="1" w:styleId="TableTABL">
    <w:name w:val="Table (TABL)"/>
    <w:basedOn w:val="a"/>
    <w:rsid w:val="006504DE"/>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lang w:val="uk-UA" w:eastAsia="uk-UA"/>
    </w:rPr>
  </w:style>
  <w:style w:type="paragraph" w:styleId="a5">
    <w:name w:val="header"/>
    <w:basedOn w:val="a"/>
    <w:link w:val="a6"/>
    <w:uiPriority w:val="99"/>
    <w:unhideWhenUsed/>
    <w:rsid w:val="006504D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504DE"/>
    <w:rPr>
      <w:rFonts w:ascii="Calibri" w:eastAsia="Times New Roman" w:hAnsi="Calibri" w:cs="Times New Roman"/>
      <w:sz w:val="22"/>
      <w:lang w:val="ru-RU"/>
    </w:rPr>
  </w:style>
  <w:style w:type="paragraph" w:styleId="a7">
    <w:name w:val="footer"/>
    <w:basedOn w:val="a"/>
    <w:link w:val="a8"/>
    <w:uiPriority w:val="99"/>
    <w:unhideWhenUsed/>
    <w:rsid w:val="006504D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504DE"/>
    <w:rPr>
      <w:rFonts w:ascii="Calibri" w:eastAsia="Times New Roman" w:hAnsi="Calibri" w:cs="Times New Roman"/>
      <w:sz w:val="22"/>
      <w:lang w:val="ru-RU"/>
    </w:rPr>
  </w:style>
  <w:style w:type="paragraph" w:styleId="a9">
    <w:name w:val="Balloon Text"/>
    <w:basedOn w:val="a"/>
    <w:link w:val="aa"/>
    <w:uiPriority w:val="99"/>
    <w:semiHidden/>
    <w:unhideWhenUsed/>
    <w:rsid w:val="006504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04DE"/>
    <w:rPr>
      <w:rFonts w:ascii="Segoe UI" w:eastAsia="Times New Roman" w:hAnsi="Segoe UI" w:cs="Segoe UI"/>
      <w:sz w:val="18"/>
      <w:szCs w:val="18"/>
      <w:lang w:val="ru-RU"/>
    </w:rPr>
  </w:style>
  <w:style w:type="paragraph" w:customStyle="1" w:styleId="rvps4">
    <w:name w:val="rvps4"/>
    <w:basedOn w:val="a"/>
    <w:rsid w:val="006504DE"/>
    <w:pPr>
      <w:spacing w:before="100" w:beforeAutospacing="1" w:after="100" w:afterAutospacing="1" w:line="240" w:lineRule="auto"/>
    </w:pPr>
    <w:rPr>
      <w:rFonts w:ascii="Times New Roman" w:hAnsi="Times New Roman"/>
      <w:sz w:val="24"/>
      <w:szCs w:val="24"/>
      <w:lang w:val="uk-UA" w:eastAsia="uk-UA"/>
    </w:rPr>
  </w:style>
  <w:style w:type="character" w:customStyle="1" w:styleId="rvts44">
    <w:name w:val="rvts44"/>
    <w:basedOn w:val="a0"/>
    <w:rsid w:val="006504DE"/>
  </w:style>
  <w:style w:type="paragraph" w:customStyle="1" w:styleId="rvps15">
    <w:name w:val="rvps15"/>
    <w:basedOn w:val="a"/>
    <w:rsid w:val="006504DE"/>
    <w:pPr>
      <w:spacing w:before="100" w:beforeAutospacing="1" w:after="100" w:afterAutospacing="1" w:line="240" w:lineRule="auto"/>
    </w:pPr>
    <w:rPr>
      <w:rFonts w:ascii="Times New Roman" w:hAnsi="Times New Roman"/>
      <w:sz w:val="24"/>
      <w:szCs w:val="24"/>
      <w:lang w:val="uk-UA" w:eastAsia="uk-UA"/>
    </w:rPr>
  </w:style>
  <w:style w:type="paragraph" w:customStyle="1" w:styleId="rvps2">
    <w:name w:val="rvps2"/>
    <w:basedOn w:val="a"/>
    <w:rsid w:val="0051158C"/>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29607">
      <w:bodyDiv w:val="1"/>
      <w:marLeft w:val="0"/>
      <w:marRight w:val="0"/>
      <w:marTop w:val="0"/>
      <w:marBottom w:val="0"/>
      <w:divBdr>
        <w:top w:val="none" w:sz="0" w:space="0" w:color="auto"/>
        <w:left w:val="none" w:sz="0" w:space="0" w:color="auto"/>
        <w:bottom w:val="none" w:sz="0" w:space="0" w:color="auto"/>
        <w:right w:val="none" w:sz="0" w:space="0" w:color="auto"/>
      </w:divBdr>
    </w:div>
    <w:div w:id="11559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2-97-%D0%BF" TargetMode="External"/><Relationship Id="rId3" Type="http://schemas.openxmlformats.org/officeDocument/2006/relationships/settings" Target="settings.xml"/><Relationship Id="rId7" Type="http://schemas.openxmlformats.org/officeDocument/2006/relationships/hyperlink" Target="https://zakon.rada.gov.ua/laws/show/432-97-%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7487</Words>
  <Characters>4269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Lavrinok</dc:creator>
  <cp:lastModifiedBy>M Lavrinok</cp:lastModifiedBy>
  <cp:revision>8</cp:revision>
  <dcterms:created xsi:type="dcterms:W3CDTF">2024-10-29T13:34:00Z</dcterms:created>
  <dcterms:modified xsi:type="dcterms:W3CDTF">2024-11-19T08:47:00Z</dcterms:modified>
</cp:coreProperties>
</file>