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227B5" w14:textId="77777777" w:rsidR="001B0BFE" w:rsidRPr="002D1EDD" w:rsidRDefault="001B0BFE">
      <w:pPr>
        <w:spacing w:line="276" w:lineRule="auto"/>
        <w:jc w:val="center"/>
        <w:rPr>
          <w:b/>
          <w:bCs/>
          <w:sz w:val="28"/>
          <w:szCs w:val="28"/>
          <w:lang w:val="uk-UA"/>
        </w:rPr>
      </w:pPr>
      <w:r w:rsidRPr="002D1EDD">
        <w:rPr>
          <w:b/>
          <w:bCs/>
          <w:sz w:val="28"/>
          <w:szCs w:val="28"/>
          <w:lang w:val="uk-UA"/>
        </w:rPr>
        <w:t>Порівняльна таблиця</w:t>
      </w:r>
    </w:p>
    <w:p w14:paraId="2ADA1A8E" w14:textId="77777777" w:rsidR="001B0BFE" w:rsidRPr="002D1EDD" w:rsidRDefault="001B0BFE">
      <w:pPr>
        <w:spacing w:line="276" w:lineRule="auto"/>
        <w:jc w:val="center"/>
        <w:rPr>
          <w:b/>
          <w:bCs/>
          <w:sz w:val="28"/>
          <w:szCs w:val="28"/>
          <w:lang w:val="uk-UA"/>
        </w:rPr>
      </w:pPr>
      <w:r w:rsidRPr="002D1EDD">
        <w:rPr>
          <w:b/>
          <w:bCs/>
          <w:sz w:val="28"/>
          <w:szCs w:val="28"/>
          <w:lang w:val="uk-UA"/>
        </w:rPr>
        <w:t xml:space="preserve">до </w:t>
      </w:r>
      <w:proofErr w:type="spellStart"/>
      <w:r w:rsidRPr="002D1EDD">
        <w:rPr>
          <w:b/>
          <w:bCs/>
          <w:sz w:val="28"/>
          <w:szCs w:val="28"/>
          <w:lang w:val="uk-UA"/>
        </w:rPr>
        <w:t>проєкту</w:t>
      </w:r>
      <w:proofErr w:type="spellEnd"/>
      <w:r w:rsidRPr="002D1EDD">
        <w:rPr>
          <w:b/>
          <w:bCs/>
          <w:sz w:val="28"/>
          <w:szCs w:val="28"/>
          <w:lang w:val="uk-UA"/>
        </w:rPr>
        <w:t xml:space="preserve"> постан</w:t>
      </w:r>
      <w:r w:rsidR="00B21F2F" w:rsidRPr="002D1EDD">
        <w:rPr>
          <w:b/>
          <w:bCs/>
          <w:sz w:val="28"/>
          <w:szCs w:val="28"/>
          <w:lang w:val="uk-UA"/>
        </w:rPr>
        <w:t xml:space="preserve">ови Кабінету Міністрів </w:t>
      </w:r>
      <w:r w:rsidR="00143F4C" w:rsidRPr="002D1EDD">
        <w:rPr>
          <w:rFonts w:eastAsia="Times New Roman"/>
          <w:b/>
          <w:bCs/>
          <w:sz w:val="28"/>
          <w:szCs w:val="28"/>
          <w:lang w:val="uk-UA"/>
        </w:rPr>
        <w:t xml:space="preserve">України «Про внесення змін до </w:t>
      </w:r>
      <w:r w:rsidR="00331260" w:rsidRPr="002D1EDD">
        <w:rPr>
          <w:rFonts w:eastAsia="Times New Roman"/>
          <w:b/>
          <w:bCs/>
          <w:sz w:val="28"/>
          <w:szCs w:val="28"/>
          <w:lang w:val="uk-UA"/>
        </w:rPr>
        <w:t>Порядку проведення аукціону (електронних торгів) з продажу спеціального дозволу на користування надрами</w:t>
      </w:r>
      <w:r w:rsidR="00143F4C" w:rsidRPr="002D1EDD">
        <w:rPr>
          <w:rFonts w:eastAsia="Times New Roman"/>
          <w:b/>
          <w:bCs/>
          <w:sz w:val="28"/>
          <w:szCs w:val="28"/>
          <w:lang w:val="uk-UA"/>
        </w:rPr>
        <w:t>»</w:t>
      </w:r>
    </w:p>
    <w:p w14:paraId="0C397E39" w14:textId="77777777" w:rsidR="00B21F2F" w:rsidRPr="002D1EDD" w:rsidRDefault="00B21F2F">
      <w:pPr>
        <w:spacing w:line="276" w:lineRule="auto"/>
        <w:jc w:val="center"/>
        <w:rPr>
          <w:rFonts w:eastAsia="Helvetica"/>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2D1EDD" w:rsidRPr="002D1EDD" w14:paraId="4DF87043" w14:textId="77777777" w:rsidTr="001B0BFE">
        <w:tc>
          <w:tcPr>
            <w:tcW w:w="7393" w:type="dxa"/>
            <w:shd w:val="clear" w:color="auto" w:fill="auto"/>
          </w:tcPr>
          <w:p w14:paraId="14AC12DF" w14:textId="77777777" w:rsidR="00203666" w:rsidRPr="002D1EDD" w:rsidRDefault="00203666" w:rsidP="001B0BFE">
            <w:pPr>
              <w:pStyle w:val="Standard"/>
              <w:spacing w:after="0" w:line="240" w:lineRule="auto"/>
              <w:ind w:firstLine="180"/>
              <w:jc w:val="center"/>
              <w:rPr>
                <w:rFonts w:ascii="Times New Roman" w:hAnsi="Times New Roman" w:cs="Times New Roman"/>
                <w:sz w:val="24"/>
                <w:szCs w:val="24"/>
                <w:lang w:val="uk-UA"/>
              </w:rPr>
            </w:pPr>
            <w:r w:rsidRPr="002D1EDD">
              <w:rPr>
                <w:rFonts w:ascii="Times New Roman" w:eastAsia="Helvetica" w:hAnsi="Times New Roman" w:cs="Times New Roman"/>
                <w:bCs/>
                <w:sz w:val="24"/>
                <w:szCs w:val="24"/>
                <w:lang w:val="uk-UA"/>
              </w:rPr>
              <w:t xml:space="preserve">Зміст положення </w:t>
            </w:r>
            <w:proofErr w:type="spellStart"/>
            <w:r w:rsidRPr="002D1EDD">
              <w:rPr>
                <w:rFonts w:ascii="Times New Roman" w:eastAsia="Helvetica" w:hAnsi="Times New Roman" w:cs="Times New Roman"/>
                <w:bCs/>
                <w:sz w:val="24"/>
                <w:szCs w:val="24"/>
                <w:lang w:val="uk-UA"/>
              </w:rPr>
              <w:t>акта</w:t>
            </w:r>
            <w:proofErr w:type="spellEnd"/>
            <w:r w:rsidRPr="002D1EDD">
              <w:rPr>
                <w:rFonts w:ascii="Times New Roman" w:eastAsia="Helvetica" w:hAnsi="Times New Roman" w:cs="Times New Roman"/>
                <w:bCs/>
                <w:sz w:val="24"/>
                <w:szCs w:val="24"/>
                <w:lang w:val="uk-UA"/>
              </w:rPr>
              <w:t xml:space="preserve"> законодавства</w:t>
            </w:r>
          </w:p>
        </w:tc>
        <w:tc>
          <w:tcPr>
            <w:tcW w:w="7393" w:type="dxa"/>
            <w:shd w:val="clear" w:color="auto" w:fill="auto"/>
          </w:tcPr>
          <w:p w14:paraId="285CB766" w14:textId="77777777" w:rsidR="00203666" w:rsidRPr="002D1EDD" w:rsidRDefault="00203666" w:rsidP="001B0BFE">
            <w:pPr>
              <w:spacing w:line="276" w:lineRule="auto"/>
              <w:jc w:val="center"/>
              <w:rPr>
                <w:rFonts w:eastAsia="Helvetica"/>
                <w:bCs/>
                <w:lang w:val="uk-UA"/>
              </w:rPr>
            </w:pPr>
            <w:r w:rsidRPr="002D1EDD">
              <w:rPr>
                <w:rFonts w:eastAsia="Helvetica"/>
                <w:bCs/>
                <w:lang w:val="uk-UA"/>
              </w:rPr>
              <w:t xml:space="preserve">Зміст відповідного положення </w:t>
            </w:r>
            <w:proofErr w:type="spellStart"/>
            <w:r w:rsidRPr="002D1EDD">
              <w:rPr>
                <w:rFonts w:eastAsia="Helvetica"/>
                <w:bCs/>
                <w:lang w:val="uk-UA"/>
              </w:rPr>
              <w:t>проєкту</w:t>
            </w:r>
            <w:proofErr w:type="spellEnd"/>
            <w:r w:rsidRPr="002D1EDD">
              <w:rPr>
                <w:rFonts w:eastAsia="Helvetica"/>
                <w:bCs/>
                <w:lang w:val="uk-UA"/>
              </w:rPr>
              <w:t xml:space="preserve"> </w:t>
            </w:r>
            <w:proofErr w:type="spellStart"/>
            <w:r w:rsidRPr="002D1EDD">
              <w:rPr>
                <w:rFonts w:eastAsia="Helvetica"/>
                <w:bCs/>
                <w:lang w:val="uk-UA"/>
              </w:rPr>
              <w:t>акта</w:t>
            </w:r>
            <w:proofErr w:type="spellEnd"/>
          </w:p>
          <w:p w14:paraId="07F49B5A" w14:textId="77777777" w:rsidR="00D908B5" w:rsidRPr="002D1EDD" w:rsidRDefault="00D908B5" w:rsidP="001B0BFE">
            <w:pPr>
              <w:spacing w:line="276" w:lineRule="auto"/>
              <w:jc w:val="center"/>
              <w:rPr>
                <w:rFonts w:eastAsia="Helvetica"/>
                <w:bCs/>
                <w:lang w:val="uk-UA"/>
              </w:rPr>
            </w:pPr>
          </w:p>
        </w:tc>
      </w:tr>
      <w:tr w:rsidR="002D1EDD" w:rsidRPr="002D1EDD" w14:paraId="5053BF1C" w14:textId="77777777" w:rsidTr="00AA780E">
        <w:tc>
          <w:tcPr>
            <w:tcW w:w="14786" w:type="dxa"/>
            <w:gridSpan w:val="2"/>
            <w:shd w:val="clear" w:color="auto" w:fill="auto"/>
          </w:tcPr>
          <w:p w14:paraId="4EF78664" w14:textId="77777777" w:rsidR="00615859" w:rsidRPr="002D1EDD" w:rsidRDefault="003574DE" w:rsidP="00615859">
            <w:pPr>
              <w:pStyle w:val="rvps2"/>
              <w:shd w:val="clear" w:color="auto" w:fill="FFFFFF"/>
              <w:spacing w:before="0" w:beforeAutospacing="0" w:after="0" w:afterAutospacing="0"/>
              <w:ind w:firstLine="284"/>
              <w:jc w:val="center"/>
              <w:rPr>
                <w:rStyle w:val="rvts9"/>
                <w:b/>
                <w:lang w:val="uk-UA"/>
              </w:rPr>
            </w:pPr>
            <w:r w:rsidRPr="002D1EDD">
              <w:rPr>
                <w:rStyle w:val="rvts23"/>
                <w:b/>
                <w:bCs/>
                <w:shd w:val="clear" w:color="auto" w:fill="FFFFFF"/>
                <w:lang w:val="uk-UA"/>
              </w:rPr>
              <w:t xml:space="preserve">Порядок </w:t>
            </w:r>
            <w:r w:rsidR="00331260" w:rsidRPr="002D1EDD">
              <w:rPr>
                <w:rStyle w:val="rvts23"/>
                <w:b/>
                <w:bCs/>
                <w:shd w:val="clear" w:color="auto" w:fill="FFFFFF"/>
                <w:lang w:val="uk-UA"/>
              </w:rPr>
              <w:t>проведення аукціону (електронних торгів) з продажу спеціального дозволу на користування надрами</w:t>
            </w:r>
            <w:r w:rsidRPr="002D1EDD">
              <w:rPr>
                <w:rStyle w:val="rvts23"/>
                <w:b/>
                <w:bCs/>
                <w:shd w:val="clear" w:color="auto" w:fill="FFFFFF"/>
                <w:lang w:val="uk-UA"/>
              </w:rPr>
              <w:t xml:space="preserve">, затверджений </w:t>
            </w:r>
            <w:r w:rsidRPr="002D1EDD">
              <w:rPr>
                <w:rStyle w:val="rvts9"/>
                <w:b/>
                <w:lang w:val="uk-UA"/>
              </w:rPr>
              <w:t>постановою Кабінету Міністрів України від 23 вересня 2020 р. № 993</w:t>
            </w:r>
          </w:p>
          <w:p w14:paraId="08EB922F" w14:textId="77777777" w:rsidR="00D908B5" w:rsidRPr="002D1EDD" w:rsidRDefault="00D908B5" w:rsidP="00615859">
            <w:pPr>
              <w:pStyle w:val="rvps2"/>
              <w:shd w:val="clear" w:color="auto" w:fill="FFFFFF"/>
              <w:spacing w:before="0" w:beforeAutospacing="0" w:after="0" w:afterAutospacing="0"/>
              <w:ind w:firstLine="284"/>
              <w:jc w:val="center"/>
              <w:rPr>
                <w:b/>
                <w:lang w:val="uk-UA"/>
              </w:rPr>
            </w:pPr>
          </w:p>
        </w:tc>
      </w:tr>
      <w:tr w:rsidR="002D1EDD" w:rsidRPr="002D1EDD" w14:paraId="69D094E4" w14:textId="77777777" w:rsidTr="001B0BFE">
        <w:tc>
          <w:tcPr>
            <w:tcW w:w="7393" w:type="dxa"/>
            <w:shd w:val="clear" w:color="auto" w:fill="auto"/>
          </w:tcPr>
          <w:p w14:paraId="37D76B31" w14:textId="77777777" w:rsidR="009365EB" w:rsidRPr="002D1EDD" w:rsidRDefault="009365EB" w:rsidP="009365EB">
            <w:pPr>
              <w:widowControl/>
              <w:suppressAutoHyphens w:val="0"/>
              <w:ind w:firstLine="447"/>
              <w:jc w:val="both"/>
              <w:rPr>
                <w:rFonts w:eastAsia="Times New Roman"/>
                <w:kern w:val="0"/>
                <w:lang w:val="uk-UA" w:eastAsia="en-US"/>
              </w:rPr>
            </w:pPr>
            <w:bookmarkStart w:id="0" w:name="n279"/>
            <w:bookmarkStart w:id="1" w:name="n277"/>
            <w:bookmarkEnd w:id="0"/>
            <w:bookmarkEnd w:id="1"/>
            <w:r w:rsidRPr="002D1EDD">
              <w:rPr>
                <w:rFonts w:eastAsia="Times New Roman"/>
                <w:kern w:val="0"/>
                <w:lang w:val="uk-UA" w:eastAsia="en-US"/>
              </w:rPr>
              <w:t>2. Терміни, що вживаються у цьому Порядку, мають таке значення:</w:t>
            </w:r>
          </w:p>
          <w:p w14:paraId="5E37FE5B" w14:textId="77777777" w:rsidR="009365EB" w:rsidRPr="002D1EDD" w:rsidRDefault="009365EB" w:rsidP="009365EB">
            <w:pPr>
              <w:widowControl/>
              <w:suppressAutoHyphens w:val="0"/>
              <w:ind w:firstLine="447"/>
              <w:jc w:val="both"/>
              <w:rPr>
                <w:rFonts w:eastAsia="Times New Roman"/>
                <w:kern w:val="0"/>
                <w:lang w:val="uk-UA" w:eastAsia="en-US"/>
              </w:rPr>
            </w:pPr>
            <w:r w:rsidRPr="002D1EDD">
              <w:rPr>
                <w:rFonts w:eastAsia="Times New Roman"/>
                <w:kern w:val="0"/>
                <w:lang w:val="uk-UA" w:eastAsia="en-US"/>
              </w:rPr>
              <w:t>….</w:t>
            </w:r>
          </w:p>
          <w:p w14:paraId="2525D4CF" w14:textId="77777777" w:rsidR="009365EB" w:rsidRPr="002D1EDD" w:rsidRDefault="009365EB" w:rsidP="009365EB">
            <w:pPr>
              <w:widowControl/>
              <w:shd w:val="clear" w:color="auto" w:fill="FFFFFF"/>
              <w:suppressAutoHyphens w:val="0"/>
              <w:ind w:firstLine="450"/>
              <w:jc w:val="both"/>
              <w:rPr>
                <w:rFonts w:eastAsia="Times New Roman"/>
                <w:kern w:val="0"/>
                <w:lang w:val="uk-UA"/>
              </w:rPr>
            </w:pPr>
            <w:bookmarkStart w:id="2" w:name="n13"/>
            <w:bookmarkStart w:id="3" w:name="n19"/>
            <w:bookmarkEnd w:id="2"/>
            <w:bookmarkEnd w:id="3"/>
            <w:r w:rsidRPr="002D1EDD">
              <w:rPr>
                <w:rFonts w:eastAsia="Times New Roman"/>
                <w:kern w:val="0"/>
                <w:lang w:val="uk-UA"/>
              </w:rPr>
              <w:t>7) закрита цінова пропозиція - сума коштів, намір та можливість сплати якої повідомляється учасником аукціону в його особистому кабінеті та подається через організатора аукціону або оператора електронного майданчика до системи електронних торгів з продажу дозволів. Право на подання такої цінової пропозиції виникає в учасника аукціону після отримання ним підтвердження про зарахування гарантійного внеску на рахунок організатора (оператора) аукціону до закінчення строку прийняття заявок на участь в аукціоні та забезпечує можливість участі в ньому. Закрита цінова пропозиція не може бути нижчою за початкову ціну лота;</w:t>
            </w:r>
          </w:p>
          <w:p w14:paraId="41C4FD43" w14:textId="642DB3A2" w:rsidR="005715A5" w:rsidRPr="002D1EDD" w:rsidRDefault="009365EB" w:rsidP="00DC2438">
            <w:pPr>
              <w:pStyle w:val="rvps2"/>
              <w:shd w:val="clear" w:color="auto" w:fill="FFFFFF"/>
              <w:spacing w:before="0" w:beforeAutospacing="0" w:after="150" w:afterAutospacing="0"/>
              <w:ind w:firstLine="450"/>
              <w:jc w:val="both"/>
              <w:rPr>
                <w:rFonts w:eastAsia="Calibri"/>
                <w:lang w:val="uk-UA" w:eastAsia="en-US"/>
              </w:rPr>
            </w:pPr>
            <w:bookmarkStart w:id="4" w:name="n237"/>
            <w:bookmarkStart w:id="5" w:name="n54"/>
            <w:bookmarkStart w:id="6" w:name="n51"/>
            <w:bookmarkStart w:id="7" w:name="n46"/>
            <w:bookmarkStart w:id="8" w:name="n262"/>
            <w:bookmarkStart w:id="9" w:name="n261"/>
            <w:bookmarkStart w:id="10" w:name="n15"/>
            <w:bookmarkEnd w:id="4"/>
            <w:bookmarkEnd w:id="5"/>
            <w:bookmarkEnd w:id="6"/>
            <w:bookmarkEnd w:id="7"/>
            <w:bookmarkEnd w:id="8"/>
            <w:bookmarkEnd w:id="9"/>
            <w:bookmarkEnd w:id="10"/>
            <w:r w:rsidRPr="002D1EDD">
              <w:rPr>
                <w:rFonts w:eastAsia="Calibri"/>
                <w:lang w:val="uk-UA" w:eastAsia="en-US"/>
              </w:rPr>
              <w:t>….</w:t>
            </w:r>
          </w:p>
          <w:p w14:paraId="54B0B842" w14:textId="77777777" w:rsidR="00924A9D" w:rsidRPr="002D1EDD" w:rsidRDefault="00924A9D" w:rsidP="00DC2438">
            <w:pPr>
              <w:pStyle w:val="rvps2"/>
              <w:shd w:val="clear" w:color="auto" w:fill="FFFFFF"/>
              <w:spacing w:before="0" w:beforeAutospacing="0" w:after="150" w:afterAutospacing="0"/>
              <w:ind w:firstLine="450"/>
              <w:jc w:val="both"/>
              <w:rPr>
                <w:b/>
                <w:lang w:val="uk-UA"/>
              </w:rPr>
            </w:pPr>
          </w:p>
          <w:p w14:paraId="7484982D" w14:textId="77777777" w:rsidR="005715A5" w:rsidRPr="002D1EDD" w:rsidRDefault="005715A5" w:rsidP="005715A5">
            <w:pPr>
              <w:shd w:val="clear" w:color="auto" w:fill="FFFFFF"/>
              <w:spacing w:after="150"/>
              <w:ind w:firstLine="450"/>
              <w:jc w:val="both"/>
              <w:rPr>
                <w:rFonts w:eastAsia="Times New Roman"/>
                <w:lang w:val="uk-UA"/>
              </w:rPr>
            </w:pPr>
            <w:r w:rsidRPr="002D1EDD">
              <w:rPr>
                <w:rFonts w:eastAsia="Times New Roman"/>
                <w:lang w:val="uk-UA"/>
              </w:rPr>
              <w:t xml:space="preserve">15) пакет аукціонної документації - документи, що готуються </w:t>
            </w:r>
            <w:proofErr w:type="spellStart"/>
            <w:r w:rsidRPr="002D1EDD">
              <w:rPr>
                <w:rFonts w:eastAsia="Times New Roman"/>
                <w:lang w:val="uk-UA"/>
              </w:rPr>
              <w:t>Держгеонадрами</w:t>
            </w:r>
            <w:proofErr w:type="spellEnd"/>
            <w:r w:rsidRPr="002D1EDD">
              <w:rPr>
                <w:rFonts w:eastAsia="Times New Roman"/>
                <w:lang w:val="uk-UA"/>
              </w:rPr>
              <w:t xml:space="preserve"> та містять відомості про ділянку надр, дозвіл у межах якої виставляється на аукціон (назва та координати, місцезнаходження, загальна інформація про геологічну будову, початкова ціна лота, програма робіт), проект угоди про умови користування надрами. Вартість пакета аукціонної документації становить </w:t>
            </w:r>
            <w:r w:rsidRPr="002D1EDD">
              <w:rPr>
                <w:rFonts w:eastAsia="Times New Roman"/>
                <w:b/>
                <w:lang w:val="uk-UA"/>
              </w:rPr>
              <w:t>3,12 відсотка початкової ціни лота, але не менш як 4500 гривень і не більш як 72550 гривень</w:t>
            </w:r>
            <w:r w:rsidRPr="002D1EDD">
              <w:rPr>
                <w:rFonts w:eastAsia="Times New Roman"/>
                <w:lang w:val="uk-UA"/>
              </w:rPr>
              <w:t>;</w:t>
            </w:r>
          </w:p>
          <w:p w14:paraId="151710DE" w14:textId="77777777" w:rsidR="005715A5" w:rsidRPr="002D1EDD" w:rsidRDefault="005715A5" w:rsidP="004D1C96">
            <w:pPr>
              <w:pStyle w:val="rvps2"/>
              <w:shd w:val="clear" w:color="auto" w:fill="FFFFFF"/>
              <w:spacing w:before="0" w:beforeAutospacing="0" w:after="150" w:afterAutospacing="0"/>
              <w:ind w:firstLine="450"/>
              <w:jc w:val="both"/>
              <w:rPr>
                <w:b/>
                <w:bCs/>
                <w:lang w:val="uk-UA"/>
              </w:rPr>
            </w:pPr>
          </w:p>
          <w:p w14:paraId="481D34BE" w14:textId="77777777" w:rsidR="005715A5" w:rsidRDefault="005715A5" w:rsidP="005715A5">
            <w:pPr>
              <w:pStyle w:val="rvps2"/>
              <w:shd w:val="clear" w:color="auto" w:fill="FFFFFF"/>
              <w:spacing w:before="0" w:beforeAutospacing="0" w:after="150" w:afterAutospacing="0"/>
              <w:jc w:val="both"/>
              <w:rPr>
                <w:b/>
                <w:bCs/>
              </w:rPr>
            </w:pPr>
          </w:p>
          <w:p w14:paraId="66274823" w14:textId="77777777" w:rsidR="0056163B" w:rsidRDefault="0056163B" w:rsidP="005715A5">
            <w:pPr>
              <w:pStyle w:val="rvps2"/>
              <w:shd w:val="clear" w:color="auto" w:fill="FFFFFF"/>
              <w:spacing w:before="0" w:beforeAutospacing="0" w:after="150" w:afterAutospacing="0"/>
              <w:jc w:val="both"/>
              <w:rPr>
                <w:b/>
                <w:bCs/>
              </w:rPr>
            </w:pPr>
          </w:p>
          <w:p w14:paraId="763E4293" w14:textId="77777777" w:rsidR="0056163B" w:rsidRDefault="0056163B" w:rsidP="005715A5">
            <w:pPr>
              <w:pStyle w:val="rvps2"/>
              <w:shd w:val="clear" w:color="auto" w:fill="FFFFFF"/>
              <w:spacing w:before="0" w:beforeAutospacing="0" w:after="150" w:afterAutospacing="0"/>
              <w:jc w:val="both"/>
              <w:rPr>
                <w:b/>
                <w:bCs/>
              </w:rPr>
            </w:pPr>
          </w:p>
          <w:p w14:paraId="4A659174" w14:textId="77777777" w:rsidR="0056163B" w:rsidRDefault="0056163B" w:rsidP="005715A5">
            <w:pPr>
              <w:pStyle w:val="rvps2"/>
              <w:shd w:val="clear" w:color="auto" w:fill="FFFFFF"/>
              <w:spacing w:before="0" w:beforeAutospacing="0" w:after="150" w:afterAutospacing="0"/>
              <w:jc w:val="both"/>
              <w:rPr>
                <w:b/>
                <w:bCs/>
              </w:rPr>
            </w:pPr>
          </w:p>
          <w:p w14:paraId="68ECE274" w14:textId="77777777" w:rsidR="0056163B" w:rsidRDefault="0056163B" w:rsidP="005715A5">
            <w:pPr>
              <w:pStyle w:val="rvps2"/>
              <w:shd w:val="clear" w:color="auto" w:fill="FFFFFF"/>
              <w:spacing w:before="0" w:beforeAutospacing="0" w:after="150" w:afterAutospacing="0"/>
              <w:jc w:val="both"/>
              <w:rPr>
                <w:b/>
                <w:bCs/>
              </w:rPr>
            </w:pPr>
          </w:p>
          <w:p w14:paraId="7E79F01A" w14:textId="77777777" w:rsidR="0056163B" w:rsidRDefault="0056163B" w:rsidP="005715A5">
            <w:pPr>
              <w:pStyle w:val="rvps2"/>
              <w:shd w:val="clear" w:color="auto" w:fill="FFFFFF"/>
              <w:spacing w:before="0" w:beforeAutospacing="0" w:after="150" w:afterAutospacing="0"/>
              <w:jc w:val="both"/>
              <w:rPr>
                <w:b/>
                <w:bCs/>
              </w:rPr>
            </w:pPr>
          </w:p>
          <w:p w14:paraId="7E33C51E" w14:textId="77777777" w:rsidR="0056163B" w:rsidRDefault="0056163B" w:rsidP="005715A5">
            <w:pPr>
              <w:pStyle w:val="rvps2"/>
              <w:shd w:val="clear" w:color="auto" w:fill="FFFFFF"/>
              <w:spacing w:before="0" w:beforeAutospacing="0" w:after="150" w:afterAutospacing="0"/>
              <w:jc w:val="both"/>
              <w:rPr>
                <w:b/>
                <w:bCs/>
              </w:rPr>
            </w:pPr>
          </w:p>
          <w:p w14:paraId="527AA7A1" w14:textId="77777777" w:rsidR="0056163B" w:rsidRDefault="0056163B" w:rsidP="005715A5">
            <w:pPr>
              <w:pStyle w:val="rvps2"/>
              <w:shd w:val="clear" w:color="auto" w:fill="FFFFFF"/>
              <w:spacing w:before="0" w:beforeAutospacing="0" w:after="150" w:afterAutospacing="0"/>
              <w:jc w:val="both"/>
              <w:rPr>
                <w:b/>
                <w:bCs/>
              </w:rPr>
            </w:pPr>
          </w:p>
          <w:p w14:paraId="519F6D8E" w14:textId="77777777" w:rsidR="0056163B" w:rsidRDefault="0056163B" w:rsidP="005715A5">
            <w:pPr>
              <w:pStyle w:val="rvps2"/>
              <w:shd w:val="clear" w:color="auto" w:fill="FFFFFF"/>
              <w:spacing w:before="0" w:beforeAutospacing="0" w:after="150" w:afterAutospacing="0"/>
              <w:jc w:val="both"/>
              <w:rPr>
                <w:b/>
                <w:bCs/>
              </w:rPr>
            </w:pPr>
          </w:p>
          <w:p w14:paraId="4B5FA87A" w14:textId="77777777" w:rsidR="0056163B" w:rsidRDefault="0056163B" w:rsidP="005715A5">
            <w:pPr>
              <w:pStyle w:val="rvps2"/>
              <w:shd w:val="clear" w:color="auto" w:fill="FFFFFF"/>
              <w:spacing w:before="0" w:beforeAutospacing="0" w:after="150" w:afterAutospacing="0"/>
              <w:jc w:val="both"/>
              <w:rPr>
                <w:b/>
                <w:bCs/>
              </w:rPr>
            </w:pPr>
            <w:bookmarkStart w:id="11" w:name="_GoBack"/>
            <w:bookmarkEnd w:id="11"/>
          </w:p>
          <w:p w14:paraId="53470178" w14:textId="77777777" w:rsidR="0056163B" w:rsidRDefault="0056163B" w:rsidP="005715A5">
            <w:pPr>
              <w:pStyle w:val="rvps2"/>
              <w:shd w:val="clear" w:color="auto" w:fill="FFFFFF"/>
              <w:spacing w:before="0" w:beforeAutospacing="0" w:after="150" w:afterAutospacing="0"/>
              <w:jc w:val="both"/>
              <w:rPr>
                <w:b/>
                <w:bCs/>
              </w:rPr>
            </w:pPr>
          </w:p>
          <w:p w14:paraId="21743A5F" w14:textId="77777777" w:rsidR="0056163B" w:rsidRDefault="0056163B" w:rsidP="005715A5">
            <w:pPr>
              <w:pStyle w:val="rvps2"/>
              <w:shd w:val="clear" w:color="auto" w:fill="FFFFFF"/>
              <w:spacing w:before="0" w:beforeAutospacing="0" w:after="150" w:afterAutospacing="0"/>
              <w:jc w:val="both"/>
              <w:rPr>
                <w:b/>
                <w:bCs/>
              </w:rPr>
            </w:pPr>
          </w:p>
          <w:p w14:paraId="2060413E" w14:textId="2D12C6D1" w:rsidR="0056163B" w:rsidRDefault="0056163B" w:rsidP="005715A5">
            <w:pPr>
              <w:pStyle w:val="rvps2"/>
              <w:shd w:val="clear" w:color="auto" w:fill="FFFFFF"/>
              <w:spacing w:before="0" w:beforeAutospacing="0" w:after="150" w:afterAutospacing="0"/>
              <w:jc w:val="both"/>
              <w:rPr>
                <w:b/>
                <w:bCs/>
              </w:rPr>
            </w:pPr>
          </w:p>
          <w:p w14:paraId="44620FF3" w14:textId="14BA6199" w:rsidR="0056163B" w:rsidRDefault="0056163B" w:rsidP="005715A5">
            <w:pPr>
              <w:pStyle w:val="rvps2"/>
              <w:shd w:val="clear" w:color="auto" w:fill="FFFFFF"/>
              <w:spacing w:before="0" w:beforeAutospacing="0" w:after="150" w:afterAutospacing="0"/>
              <w:jc w:val="both"/>
              <w:rPr>
                <w:b/>
                <w:bCs/>
              </w:rPr>
            </w:pPr>
          </w:p>
          <w:p w14:paraId="4D3EEDA4" w14:textId="0FDB773C" w:rsidR="00B70E6E" w:rsidRDefault="00B70E6E" w:rsidP="005715A5">
            <w:pPr>
              <w:pStyle w:val="rvps2"/>
              <w:shd w:val="clear" w:color="auto" w:fill="FFFFFF"/>
              <w:spacing w:before="0" w:beforeAutospacing="0" w:after="150" w:afterAutospacing="0"/>
              <w:jc w:val="both"/>
              <w:rPr>
                <w:b/>
                <w:bCs/>
              </w:rPr>
            </w:pPr>
          </w:p>
          <w:p w14:paraId="7179EA3F" w14:textId="77777777" w:rsidR="00B70E6E" w:rsidRDefault="00B70E6E" w:rsidP="00B70E6E">
            <w:pPr>
              <w:pStyle w:val="rvps2"/>
              <w:shd w:val="clear" w:color="auto" w:fill="FFFFFF"/>
              <w:spacing w:before="0" w:beforeAutospacing="0" w:after="0" w:afterAutospacing="0"/>
              <w:jc w:val="both"/>
              <w:rPr>
                <w:b/>
                <w:bCs/>
              </w:rPr>
            </w:pPr>
          </w:p>
          <w:p w14:paraId="6E5202AA" w14:textId="77777777" w:rsidR="0056163B" w:rsidRDefault="0056163B" w:rsidP="0056163B">
            <w:pPr>
              <w:pStyle w:val="rvps2"/>
              <w:shd w:val="clear" w:color="auto" w:fill="FFFFFF"/>
              <w:spacing w:before="0" w:beforeAutospacing="0" w:after="150" w:afterAutospacing="0"/>
              <w:ind w:firstLine="447"/>
              <w:jc w:val="both"/>
              <w:rPr>
                <w:b/>
                <w:bCs/>
                <w:lang w:val="uk-UA"/>
              </w:rPr>
            </w:pPr>
            <w:r>
              <w:rPr>
                <w:b/>
                <w:bCs/>
                <w:lang w:val="uk-UA"/>
              </w:rPr>
              <w:t>…</w:t>
            </w:r>
          </w:p>
          <w:p w14:paraId="0673E638" w14:textId="77777777" w:rsidR="0056163B" w:rsidRPr="0056163B" w:rsidRDefault="0056163B" w:rsidP="0056163B">
            <w:pPr>
              <w:pStyle w:val="rvps2"/>
              <w:shd w:val="clear" w:color="auto" w:fill="FFFFFF"/>
              <w:spacing w:after="150"/>
              <w:ind w:firstLine="447"/>
              <w:jc w:val="both"/>
              <w:rPr>
                <w:bCs/>
                <w:lang w:val="uk-UA"/>
              </w:rPr>
            </w:pPr>
            <w:r w:rsidRPr="0056163B">
              <w:rPr>
                <w:bCs/>
                <w:lang w:val="uk-UA"/>
              </w:rPr>
              <w:t>25) цінова пропозиція - сума коштів, про сплату якої повідомляється учасником у ході аукціону.</w:t>
            </w:r>
          </w:p>
          <w:p w14:paraId="1A516FFD" w14:textId="77777777" w:rsidR="0056163B" w:rsidRDefault="0056163B" w:rsidP="0056163B">
            <w:pPr>
              <w:pStyle w:val="rvps2"/>
              <w:shd w:val="clear" w:color="auto" w:fill="FFFFFF"/>
              <w:spacing w:before="0" w:beforeAutospacing="0" w:after="150" w:afterAutospacing="0"/>
              <w:ind w:firstLine="447"/>
              <w:jc w:val="both"/>
              <w:rPr>
                <w:bCs/>
                <w:lang w:val="uk-UA"/>
              </w:rPr>
            </w:pPr>
            <w:r w:rsidRPr="0056163B">
              <w:rPr>
                <w:bCs/>
                <w:lang w:val="uk-UA"/>
              </w:rPr>
              <w:t xml:space="preserve">Перелік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дозволів, затверджується Кабінетом Міністрів України з урахуванням переліку металічних руд </w:t>
            </w:r>
            <w:r w:rsidRPr="0056163B">
              <w:rPr>
                <w:bCs/>
                <w:lang w:val="uk-UA"/>
              </w:rPr>
              <w:lastRenderedPageBreak/>
              <w:t xml:space="preserve">та неметалічних корисних копалин, які мають стратегічне значення для сталого розвитку економіки та обороноздатності держави, схваленого рішенням Ради національної безпеки і оборони України від 16 липня 2021 р. “Про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 введеного в дію Указом Президента України від 23 липня 2021 р. </w:t>
            </w:r>
            <w:r>
              <w:rPr>
                <w:bCs/>
                <w:lang w:val="uk-UA"/>
              </w:rPr>
              <w:t xml:space="preserve">       </w:t>
            </w:r>
            <w:r w:rsidRPr="0056163B">
              <w:rPr>
                <w:bCs/>
                <w:lang w:val="uk-UA"/>
              </w:rPr>
              <w:t>№ 306.</w:t>
            </w:r>
          </w:p>
          <w:p w14:paraId="3CB53D54" w14:textId="4E1068F5" w:rsidR="002F6518" w:rsidRPr="0056163B" w:rsidRDefault="002F6518" w:rsidP="000D7CDB">
            <w:pPr>
              <w:pStyle w:val="rvps2"/>
              <w:shd w:val="clear" w:color="auto" w:fill="FFFFFF"/>
              <w:spacing w:before="0" w:beforeAutospacing="0" w:after="150" w:afterAutospacing="0"/>
              <w:ind w:firstLine="447"/>
              <w:jc w:val="both"/>
              <w:rPr>
                <w:b/>
                <w:bCs/>
                <w:lang w:val="uk-UA"/>
              </w:rPr>
            </w:pPr>
          </w:p>
        </w:tc>
        <w:tc>
          <w:tcPr>
            <w:tcW w:w="7393" w:type="dxa"/>
            <w:shd w:val="clear" w:color="auto" w:fill="auto"/>
          </w:tcPr>
          <w:p w14:paraId="0FFE9A8F" w14:textId="77777777" w:rsidR="009365EB" w:rsidRPr="002D1EDD" w:rsidRDefault="009365EB" w:rsidP="009365EB">
            <w:pPr>
              <w:widowControl/>
              <w:suppressAutoHyphens w:val="0"/>
              <w:ind w:firstLine="447"/>
              <w:jc w:val="both"/>
              <w:rPr>
                <w:rFonts w:eastAsia="Times New Roman"/>
                <w:kern w:val="0"/>
                <w:lang w:val="uk-UA" w:eastAsia="en-US"/>
              </w:rPr>
            </w:pPr>
            <w:r w:rsidRPr="002D1EDD">
              <w:rPr>
                <w:rFonts w:eastAsia="Times New Roman"/>
                <w:kern w:val="0"/>
                <w:lang w:val="uk-UA" w:eastAsia="en-US"/>
              </w:rPr>
              <w:lastRenderedPageBreak/>
              <w:t>2. Терміни, що вживаються у цьому Порядку, мають таке значення:</w:t>
            </w:r>
          </w:p>
          <w:p w14:paraId="357C07AA" w14:textId="77777777" w:rsidR="009365EB" w:rsidRPr="002D1EDD" w:rsidRDefault="009365EB" w:rsidP="009365EB">
            <w:pPr>
              <w:widowControl/>
              <w:suppressAutoHyphens w:val="0"/>
              <w:ind w:firstLine="447"/>
              <w:jc w:val="both"/>
              <w:rPr>
                <w:rFonts w:eastAsia="Times New Roman"/>
                <w:kern w:val="0"/>
                <w:lang w:val="uk-UA" w:eastAsia="en-US"/>
              </w:rPr>
            </w:pPr>
            <w:r w:rsidRPr="002D1EDD">
              <w:rPr>
                <w:rFonts w:eastAsia="Times New Roman"/>
                <w:kern w:val="0"/>
                <w:lang w:val="uk-UA" w:eastAsia="en-US"/>
              </w:rPr>
              <w:t>….</w:t>
            </w:r>
          </w:p>
          <w:p w14:paraId="723EC292" w14:textId="77777777" w:rsidR="009365EB" w:rsidRPr="002D1EDD" w:rsidRDefault="009365EB" w:rsidP="009365EB">
            <w:pPr>
              <w:widowControl/>
              <w:shd w:val="clear" w:color="auto" w:fill="FFFFFF"/>
              <w:suppressAutoHyphens w:val="0"/>
              <w:ind w:firstLine="450"/>
              <w:jc w:val="both"/>
              <w:rPr>
                <w:rFonts w:eastAsia="Times New Roman"/>
                <w:kern w:val="0"/>
                <w:lang w:val="uk-UA"/>
              </w:rPr>
            </w:pPr>
            <w:r w:rsidRPr="002D1EDD">
              <w:rPr>
                <w:rFonts w:eastAsia="Times New Roman"/>
                <w:kern w:val="0"/>
                <w:lang w:val="uk-UA"/>
              </w:rPr>
              <w:t xml:space="preserve">7) закрита цінова пропозиція - сума коштів, намір та можливість сплати якої повідомляється учасником аукціону в його особистому кабінеті та подається через організатора аукціону або оператора електронного майданчика до системи електронних торгів з продажу дозволів. Право на подання такої цінової пропозиції виникає в учасника аукціону після отримання ним підтвердження про зарахування гарантійного внеску на рахунок організатора (оператора) аукціону до закінчення строку прийняття заявок на участь в аукціоні та забезпечує можливість участі в ньому. Закрита цінова пропозиція не може бути нижчою за початкову ціну лота </w:t>
            </w:r>
            <w:r w:rsidRPr="002D1EDD">
              <w:rPr>
                <w:rFonts w:eastAsia="Times New Roman"/>
                <w:b/>
                <w:kern w:val="0"/>
                <w:lang w:val="uk-UA"/>
              </w:rPr>
              <w:t>та повинна містити крок аукціону</w:t>
            </w:r>
            <w:r w:rsidRPr="002D1EDD">
              <w:rPr>
                <w:rFonts w:eastAsia="Times New Roman"/>
                <w:kern w:val="0"/>
                <w:lang w:val="uk-UA"/>
              </w:rPr>
              <w:t>;</w:t>
            </w:r>
          </w:p>
          <w:p w14:paraId="5C188B7B" w14:textId="066823AF" w:rsidR="005715A5" w:rsidRPr="002D1EDD" w:rsidRDefault="009365EB" w:rsidP="00DC2438">
            <w:pPr>
              <w:pStyle w:val="rvps2"/>
              <w:shd w:val="clear" w:color="auto" w:fill="FFFFFF"/>
              <w:spacing w:before="0" w:beforeAutospacing="0" w:after="150" w:afterAutospacing="0"/>
              <w:ind w:firstLine="450"/>
              <w:jc w:val="both"/>
              <w:rPr>
                <w:rFonts w:eastAsia="Calibri"/>
                <w:lang w:val="uk-UA" w:eastAsia="en-US"/>
              </w:rPr>
            </w:pPr>
            <w:r w:rsidRPr="002D1EDD">
              <w:rPr>
                <w:rFonts w:eastAsia="Calibri"/>
                <w:lang w:val="uk-UA" w:eastAsia="en-US"/>
              </w:rPr>
              <w:t>….</w:t>
            </w:r>
          </w:p>
          <w:p w14:paraId="3D34BDAB" w14:textId="6B8C4B3F" w:rsidR="005715A5" w:rsidRPr="002D1EDD" w:rsidRDefault="005715A5" w:rsidP="005715A5">
            <w:pPr>
              <w:shd w:val="clear" w:color="auto" w:fill="FFFFFF"/>
              <w:spacing w:after="150"/>
              <w:ind w:firstLine="450"/>
              <w:jc w:val="both"/>
              <w:rPr>
                <w:rFonts w:eastAsia="Times New Roman"/>
                <w:lang w:val="uk-UA"/>
              </w:rPr>
            </w:pPr>
            <w:r w:rsidRPr="002D1EDD">
              <w:rPr>
                <w:rFonts w:eastAsia="Times New Roman"/>
                <w:lang w:val="uk-UA"/>
              </w:rPr>
              <w:t xml:space="preserve">15) пакет аукціонної документації - документи, що готуються </w:t>
            </w:r>
            <w:proofErr w:type="spellStart"/>
            <w:r w:rsidRPr="002D1EDD">
              <w:rPr>
                <w:rFonts w:eastAsia="Times New Roman"/>
                <w:lang w:val="uk-UA"/>
              </w:rPr>
              <w:t>Держгеонадрами</w:t>
            </w:r>
            <w:proofErr w:type="spellEnd"/>
            <w:r w:rsidRPr="002D1EDD">
              <w:rPr>
                <w:rFonts w:eastAsia="Times New Roman"/>
                <w:lang w:val="uk-UA"/>
              </w:rPr>
              <w:t xml:space="preserve"> та містять відомості про ділянку надр, дозвіл у межах якої виставляється на аукціон</w:t>
            </w:r>
            <w:r w:rsidR="00C573C7">
              <w:rPr>
                <w:rFonts w:eastAsia="Times New Roman"/>
                <w:lang w:val="uk-UA"/>
              </w:rPr>
              <w:t xml:space="preserve">, </w:t>
            </w:r>
            <w:r w:rsidR="00B70E6E" w:rsidRPr="00B70E6E">
              <w:rPr>
                <w:rFonts w:eastAsia="Times New Roman"/>
                <w:b/>
                <w:bCs/>
                <w:lang w:val="uk-UA"/>
              </w:rPr>
              <w:t xml:space="preserve">а також інформацію щодо ділянки надр, надану в межах компетенції </w:t>
            </w:r>
            <w:proofErr w:type="spellStart"/>
            <w:r w:rsidR="00B70E6E" w:rsidRPr="00B70E6E">
              <w:rPr>
                <w:rFonts w:eastAsia="Times New Roman"/>
                <w:b/>
                <w:bCs/>
                <w:lang w:val="uk-UA"/>
              </w:rPr>
              <w:t>Міндовкіллям</w:t>
            </w:r>
            <w:proofErr w:type="spellEnd"/>
            <w:r w:rsidR="00B70E6E" w:rsidRPr="00B70E6E">
              <w:rPr>
                <w:rFonts w:eastAsia="Times New Roman"/>
                <w:b/>
                <w:bCs/>
                <w:lang w:val="uk-UA"/>
              </w:rPr>
              <w:t>, МКСК, Міненерго, Міноборони</w:t>
            </w:r>
            <w:r w:rsidR="00B70E6E" w:rsidRPr="00B70E6E">
              <w:rPr>
                <w:rFonts w:eastAsia="Times New Roman"/>
                <w:b/>
                <w:bCs/>
                <w:color w:val="FF0000"/>
                <w:lang w:val="uk-UA"/>
              </w:rPr>
              <w:t xml:space="preserve"> </w:t>
            </w:r>
            <w:r w:rsidR="00B70E6E" w:rsidRPr="00B70E6E">
              <w:rPr>
                <w:rFonts w:eastAsia="Times New Roman"/>
                <w:lang w:val="uk-UA"/>
              </w:rPr>
              <w:t>(назва та координати, місцезнаходження, загальна інформація про геологічну будову</w:t>
            </w:r>
            <w:r w:rsidR="00B70E6E" w:rsidRPr="00B70E6E">
              <w:rPr>
                <w:rFonts w:eastAsia="Times New Roman"/>
                <w:b/>
                <w:lang w:val="uk-UA"/>
              </w:rPr>
              <w:t xml:space="preserve">, перетин ділянки надр з діючими дозволами одного класу корисних копалин наявність на ділянці надр зареєстрованих робіт і досліджень, пов’язаних із геологічним вивченням надр на один клас корисних копалин, </w:t>
            </w:r>
            <w:r w:rsidR="00B70E6E" w:rsidRPr="00B70E6E">
              <w:rPr>
                <w:rFonts w:eastAsia="Times New Roman"/>
                <w:b/>
                <w:lang w:val="uk-UA"/>
              </w:rPr>
              <w:lastRenderedPageBreak/>
              <w:t xml:space="preserve">відповідність меж дозволу, виставленого на аукціон з метою видобування корисних копалин технологічному контуру (контуру </w:t>
            </w:r>
            <w:proofErr w:type="spellStart"/>
            <w:r w:rsidR="00B70E6E" w:rsidRPr="00B70E6E">
              <w:rPr>
                <w:rFonts w:eastAsia="Times New Roman"/>
                <w:b/>
                <w:lang w:val="uk-UA"/>
              </w:rPr>
              <w:t>карʼєру</w:t>
            </w:r>
            <w:proofErr w:type="spellEnd"/>
            <w:r w:rsidR="00B70E6E" w:rsidRPr="00B70E6E">
              <w:rPr>
                <w:rFonts w:eastAsia="Times New Roman"/>
                <w:b/>
                <w:lang w:val="uk-UA"/>
              </w:rPr>
              <w:t xml:space="preserve"> родовища на кінець відпрацювання»), наявність затверджених (апробованих) запасів (ресурсів) корисних копалин, що видобуваються відкритим способом та залягають на різних глибинах, в межах ділянки надр, яка виставляється на аукціон  (електронні торги), наявність нафтових і газових свердловин на  нафтогазоносній ділянці, земельні ділянки державної або комунальної власності, які сформовані як об’єкт цивільних прав, перетин з зонами    санітарної охорони водних об'єктів, наявність на території ділянки надр видів рослин, які підлягають особливій охороні та занесені до Червоної книги України, наявність територій та об’єктів природо-заповідного фонду на території розташування ділянки надр, прибережні захисні смуги вздовж річок, морів і навколо озер, водосховищ та інших водойм, встановлені санітарно-захисні зони та відстані від житлових об’єктів, об’єктів соціальної інфраструктури, визначені межі охоронних зон електричних мереж, визначені охоронні зони об’єктів магістральних трубопроводів, трубопроводів середнього та низького тиску, визначені охоронні зони об'єктів енергетики, перетин з межами зон охорони пам’яток історико-культурної спадщини</w:t>
            </w:r>
            <w:r w:rsidR="00B70E6E">
              <w:rPr>
                <w:rFonts w:eastAsia="Times New Roman"/>
                <w:lang w:val="uk-UA"/>
              </w:rPr>
              <w:t xml:space="preserve">, </w:t>
            </w:r>
            <w:r w:rsidR="00B70E6E" w:rsidRPr="00B70E6E">
              <w:rPr>
                <w:rFonts w:eastAsia="Times New Roman"/>
                <w:lang w:val="uk-UA"/>
              </w:rPr>
              <w:t xml:space="preserve">початкова ціна лота, програма робіт), </w:t>
            </w:r>
            <w:proofErr w:type="spellStart"/>
            <w:r w:rsidR="00B70E6E" w:rsidRPr="00B70E6E">
              <w:rPr>
                <w:rFonts w:eastAsia="Times New Roman"/>
                <w:lang w:val="uk-UA"/>
              </w:rPr>
              <w:t>проєкт</w:t>
            </w:r>
            <w:proofErr w:type="spellEnd"/>
            <w:r w:rsidR="00B70E6E" w:rsidRPr="00B70E6E">
              <w:rPr>
                <w:rFonts w:eastAsia="Times New Roman"/>
                <w:lang w:val="uk-UA"/>
              </w:rPr>
              <w:t xml:space="preserve"> угоди про умови користування надрами. Вартість пакета аукціонної документації становить </w:t>
            </w:r>
            <w:r w:rsidR="00B70E6E" w:rsidRPr="00B70E6E">
              <w:rPr>
                <w:rFonts w:eastAsia="Times New Roman"/>
                <w:b/>
                <w:lang w:val="uk-UA"/>
              </w:rPr>
              <w:t>3 відсотка ціни реалізації лота</w:t>
            </w:r>
            <w:r w:rsidRPr="002D1EDD">
              <w:rPr>
                <w:rFonts w:eastAsia="Times New Roman"/>
                <w:lang w:val="uk-UA"/>
              </w:rPr>
              <w:t>;</w:t>
            </w:r>
          </w:p>
          <w:p w14:paraId="3856E89C" w14:textId="77777777" w:rsidR="0056163B" w:rsidRDefault="0056163B" w:rsidP="0056163B">
            <w:pPr>
              <w:pStyle w:val="rvps2"/>
              <w:shd w:val="clear" w:color="auto" w:fill="FFFFFF"/>
              <w:spacing w:before="0" w:beforeAutospacing="0" w:after="150" w:afterAutospacing="0"/>
              <w:ind w:firstLine="447"/>
              <w:jc w:val="both"/>
              <w:rPr>
                <w:b/>
                <w:bCs/>
                <w:lang w:val="uk-UA"/>
              </w:rPr>
            </w:pPr>
            <w:r>
              <w:rPr>
                <w:b/>
                <w:bCs/>
                <w:lang w:val="uk-UA"/>
              </w:rPr>
              <w:t>…</w:t>
            </w:r>
          </w:p>
          <w:p w14:paraId="79267386" w14:textId="77777777" w:rsidR="0056163B" w:rsidRPr="0056163B" w:rsidRDefault="0056163B" w:rsidP="0056163B">
            <w:pPr>
              <w:pStyle w:val="rvps2"/>
              <w:shd w:val="clear" w:color="auto" w:fill="FFFFFF"/>
              <w:spacing w:after="150"/>
              <w:ind w:firstLine="447"/>
              <w:jc w:val="both"/>
              <w:rPr>
                <w:bCs/>
                <w:lang w:val="uk-UA"/>
              </w:rPr>
            </w:pPr>
            <w:r w:rsidRPr="0056163B">
              <w:rPr>
                <w:bCs/>
                <w:lang w:val="uk-UA"/>
              </w:rPr>
              <w:t>25) цінова пропозиція - сума коштів, про сплату якої повідомляється учасником у ході аукціону.</w:t>
            </w:r>
          </w:p>
          <w:p w14:paraId="24C59D03" w14:textId="77777777" w:rsidR="005715A5" w:rsidRDefault="0056163B" w:rsidP="0056163B">
            <w:pPr>
              <w:pStyle w:val="rvps2"/>
              <w:shd w:val="clear" w:color="auto" w:fill="FFFFFF"/>
              <w:spacing w:before="0" w:beforeAutospacing="0" w:after="150" w:afterAutospacing="0"/>
              <w:ind w:firstLine="450"/>
              <w:jc w:val="both"/>
              <w:rPr>
                <w:bCs/>
                <w:lang w:val="uk-UA"/>
              </w:rPr>
            </w:pPr>
            <w:r w:rsidRPr="0056163B">
              <w:rPr>
                <w:bCs/>
                <w:lang w:val="uk-UA"/>
              </w:rPr>
              <w:t xml:space="preserve">Перелік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дозволів, затверджується Кабінетом Міністрів України з урахуванням переліку металічних руд </w:t>
            </w:r>
            <w:r w:rsidRPr="0056163B">
              <w:rPr>
                <w:bCs/>
                <w:lang w:val="uk-UA"/>
              </w:rPr>
              <w:lastRenderedPageBreak/>
              <w:t xml:space="preserve">та неметалічних корисних копалин, які мають стратегічне значення для сталого розвитку економіки та обороноздатності держави, схваленого рішенням Ради національної безпеки і оборони України від 16 липня 2021 р. “Про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 введеного в дію Указом Президента України від 23 липня 2021 р. </w:t>
            </w:r>
            <w:r>
              <w:rPr>
                <w:bCs/>
                <w:lang w:val="uk-UA"/>
              </w:rPr>
              <w:t xml:space="preserve">       </w:t>
            </w:r>
            <w:r w:rsidRPr="0056163B">
              <w:rPr>
                <w:bCs/>
                <w:lang w:val="uk-UA"/>
              </w:rPr>
              <w:t>№ 306.</w:t>
            </w:r>
          </w:p>
          <w:p w14:paraId="6CBB559F" w14:textId="6C33ACE6" w:rsidR="002F6518" w:rsidRPr="0056163B" w:rsidRDefault="002F6518" w:rsidP="000D7CDB">
            <w:pPr>
              <w:pStyle w:val="rvps2"/>
              <w:shd w:val="clear" w:color="auto" w:fill="FFFFFF"/>
              <w:spacing w:before="0" w:beforeAutospacing="0" w:after="150" w:afterAutospacing="0"/>
              <w:ind w:firstLine="450"/>
              <w:jc w:val="both"/>
              <w:rPr>
                <w:b/>
                <w:lang w:val="uk-UA"/>
              </w:rPr>
            </w:pPr>
          </w:p>
        </w:tc>
      </w:tr>
      <w:tr w:rsidR="002D1EDD" w:rsidRPr="002D1EDD" w14:paraId="2CB6619A" w14:textId="77777777" w:rsidTr="001B0BFE">
        <w:tc>
          <w:tcPr>
            <w:tcW w:w="7393" w:type="dxa"/>
            <w:shd w:val="clear" w:color="auto" w:fill="auto"/>
          </w:tcPr>
          <w:p w14:paraId="01ECF0D5" w14:textId="77777777" w:rsidR="00631F68" w:rsidRPr="002D1EDD" w:rsidRDefault="009365EB" w:rsidP="009365EB">
            <w:pPr>
              <w:pStyle w:val="rvps2"/>
              <w:ind w:firstLine="447"/>
              <w:jc w:val="both"/>
              <w:rPr>
                <w:lang w:val="uk-UA"/>
              </w:rPr>
            </w:pPr>
            <w:r w:rsidRPr="002D1EDD">
              <w:rPr>
                <w:lang w:val="uk-UA"/>
              </w:rPr>
              <w:lastRenderedPageBreak/>
              <w:t xml:space="preserve">6. Рішення про проведення аукціону приймається </w:t>
            </w:r>
            <w:proofErr w:type="spellStart"/>
            <w:r w:rsidRPr="002D1EDD">
              <w:rPr>
                <w:lang w:val="uk-UA"/>
              </w:rPr>
              <w:t>Держгеонадрами</w:t>
            </w:r>
            <w:proofErr w:type="spellEnd"/>
            <w:r w:rsidRPr="002D1EDD">
              <w:rPr>
                <w:lang w:val="uk-UA"/>
              </w:rPr>
              <w:t xml:space="preserve"> з урахуванням вимог та строків, передбачених </w:t>
            </w:r>
            <w:hyperlink r:id="rId8" w:tgtFrame="_blank" w:history="1">
              <w:r w:rsidRPr="002D1EDD">
                <w:rPr>
                  <w:lang w:val="uk-UA"/>
                </w:rPr>
                <w:t>Кодексом України про надра</w:t>
              </w:r>
            </w:hyperlink>
            <w:r w:rsidRPr="002D1EDD">
              <w:rPr>
                <w:lang w:val="uk-UA"/>
              </w:rPr>
              <w:t>.</w:t>
            </w:r>
          </w:p>
          <w:p w14:paraId="79DFD479" w14:textId="77777777" w:rsidR="009365EB" w:rsidRPr="002D1EDD" w:rsidRDefault="009365EB" w:rsidP="009365EB">
            <w:pPr>
              <w:pStyle w:val="rvps2"/>
              <w:ind w:firstLine="447"/>
              <w:jc w:val="both"/>
              <w:rPr>
                <w:b/>
                <w:shd w:val="clear" w:color="auto" w:fill="FFFFFF"/>
                <w:lang w:val="uk-UA"/>
              </w:rPr>
            </w:pPr>
            <w:r w:rsidRPr="002D1EDD">
              <w:rPr>
                <w:b/>
                <w:lang w:val="uk-UA"/>
              </w:rPr>
              <w:t>норма відсутня</w:t>
            </w:r>
          </w:p>
        </w:tc>
        <w:tc>
          <w:tcPr>
            <w:tcW w:w="7393" w:type="dxa"/>
            <w:shd w:val="clear" w:color="auto" w:fill="auto"/>
          </w:tcPr>
          <w:p w14:paraId="1AE70F89" w14:textId="77777777" w:rsidR="00631F68" w:rsidRPr="002D1EDD" w:rsidRDefault="009365EB" w:rsidP="009365EB">
            <w:pPr>
              <w:pStyle w:val="rvps2"/>
              <w:shd w:val="clear" w:color="auto" w:fill="FFFFFF"/>
              <w:spacing w:before="0" w:beforeAutospacing="0" w:after="150" w:afterAutospacing="0"/>
              <w:ind w:firstLine="450"/>
              <w:jc w:val="both"/>
              <w:rPr>
                <w:lang w:val="uk-UA"/>
              </w:rPr>
            </w:pPr>
            <w:r w:rsidRPr="002D1EDD">
              <w:rPr>
                <w:lang w:val="uk-UA"/>
              </w:rPr>
              <w:t xml:space="preserve">6. Рішення про проведення аукціону приймається </w:t>
            </w:r>
            <w:proofErr w:type="spellStart"/>
            <w:r w:rsidRPr="002D1EDD">
              <w:rPr>
                <w:lang w:val="uk-UA"/>
              </w:rPr>
              <w:t>Держгеонадрами</w:t>
            </w:r>
            <w:proofErr w:type="spellEnd"/>
            <w:r w:rsidRPr="002D1EDD">
              <w:rPr>
                <w:lang w:val="uk-UA"/>
              </w:rPr>
              <w:t xml:space="preserve"> з урахуванням вимог та строків, передбачених </w:t>
            </w:r>
            <w:hyperlink r:id="rId9" w:tgtFrame="_blank" w:history="1">
              <w:r w:rsidRPr="002D1EDD">
                <w:rPr>
                  <w:lang w:val="uk-UA"/>
                </w:rPr>
                <w:t>Кодексом України про надра</w:t>
              </w:r>
            </w:hyperlink>
            <w:r w:rsidRPr="002D1EDD">
              <w:rPr>
                <w:lang w:val="uk-UA"/>
              </w:rPr>
              <w:t>.</w:t>
            </w:r>
          </w:p>
          <w:p w14:paraId="6AB8D537" w14:textId="77777777" w:rsidR="000D7CDB" w:rsidRPr="000D7CDB" w:rsidRDefault="000D7CDB" w:rsidP="000D7CDB">
            <w:pPr>
              <w:pStyle w:val="rvps2"/>
              <w:shd w:val="clear" w:color="auto" w:fill="FFFFFF"/>
              <w:spacing w:before="0" w:beforeAutospacing="0" w:after="0" w:afterAutospacing="0"/>
              <w:ind w:firstLine="450"/>
              <w:jc w:val="both"/>
              <w:rPr>
                <w:b/>
                <w:shd w:val="clear" w:color="auto" w:fill="FFFFFF"/>
                <w:lang w:val="uk-UA"/>
              </w:rPr>
            </w:pPr>
            <w:r w:rsidRPr="000D7CDB">
              <w:rPr>
                <w:b/>
                <w:shd w:val="clear" w:color="auto" w:fill="FFFFFF"/>
                <w:lang w:val="uk-UA"/>
              </w:rPr>
              <w:t xml:space="preserve">Ділянки надр, які пропонуються для виставлення на аукціон (електронні торги) з метою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погоджуються </w:t>
            </w:r>
            <w:proofErr w:type="spellStart"/>
            <w:r w:rsidRPr="000D7CDB">
              <w:rPr>
                <w:b/>
                <w:shd w:val="clear" w:color="auto" w:fill="FFFFFF"/>
                <w:lang w:val="uk-UA"/>
              </w:rPr>
              <w:t>Міндовкіллям</w:t>
            </w:r>
            <w:proofErr w:type="spellEnd"/>
            <w:r w:rsidRPr="000D7CDB">
              <w:rPr>
                <w:b/>
                <w:shd w:val="clear" w:color="auto" w:fill="FFFFFF"/>
                <w:lang w:val="uk-UA"/>
              </w:rPr>
              <w:t xml:space="preserve">, із зазначенням умов, за яких можливе </w:t>
            </w:r>
            <w:proofErr w:type="spellStart"/>
            <w:r w:rsidRPr="000D7CDB">
              <w:rPr>
                <w:b/>
                <w:shd w:val="clear" w:color="auto" w:fill="FFFFFF"/>
                <w:lang w:val="uk-UA"/>
              </w:rPr>
              <w:t>надрокористування</w:t>
            </w:r>
            <w:proofErr w:type="spellEnd"/>
            <w:r w:rsidRPr="000D7CDB">
              <w:rPr>
                <w:b/>
                <w:shd w:val="clear" w:color="auto" w:fill="FFFFFF"/>
                <w:lang w:val="uk-UA"/>
              </w:rPr>
              <w:t xml:space="preserve"> на запропонованих ділянках надр (у частині дотримання вимог природоохоронного законодавства), протягом 15 робочих днів з дня надходження запиту від </w:t>
            </w:r>
            <w:proofErr w:type="spellStart"/>
            <w:r w:rsidRPr="000D7CDB">
              <w:rPr>
                <w:b/>
                <w:shd w:val="clear" w:color="auto" w:fill="FFFFFF"/>
                <w:lang w:val="uk-UA"/>
              </w:rPr>
              <w:t>Держгеонадр</w:t>
            </w:r>
            <w:proofErr w:type="spellEnd"/>
            <w:r w:rsidRPr="000D7CDB">
              <w:rPr>
                <w:b/>
                <w:shd w:val="clear" w:color="auto" w:fill="FFFFFF"/>
                <w:lang w:val="uk-UA"/>
              </w:rPr>
              <w:t xml:space="preserve"> разом з документами, передбаченими частиною десятою статті 16 Кодексу України про надра. </w:t>
            </w:r>
          </w:p>
          <w:p w14:paraId="68868148" w14:textId="77777777" w:rsidR="00013AF0" w:rsidRDefault="000D7CDB" w:rsidP="000D7CDB">
            <w:pPr>
              <w:pStyle w:val="rvps2"/>
              <w:shd w:val="clear" w:color="auto" w:fill="FFFFFF"/>
              <w:spacing w:before="0" w:beforeAutospacing="0" w:after="0" w:afterAutospacing="0"/>
              <w:ind w:firstLine="450"/>
              <w:jc w:val="both"/>
              <w:rPr>
                <w:b/>
                <w:shd w:val="clear" w:color="auto" w:fill="FFFFFF"/>
                <w:lang w:val="uk-UA"/>
              </w:rPr>
            </w:pPr>
            <w:r w:rsidRPr="000D7CDB">
              <w:rPr>
                <w:b/>
                <w:shd w:val="clear" w:color="auto" w:fill="FFFFFF"/>
                <w:lang w:val="uk-UA"/>
              </w:rPr>
              <w:t xml:space="preserve">У разі якщо для провадження діяльності з видобування корисних копалин  є необхідним надання в користування земельних ділянок державної чи комунальної власності, які на момент проведення аукціону чи конкурсу з надання надр у користування сформовані як об’єкт цивільних прав, орган виконавчої влади, орган місцевого самоврядування, уповноважений здійснювати розпорядження такими земельними ділянками, до початку проведення такого аукціону (конкурсу) за поданням </w:t>
            </w:r>
            <w:proofErr w:type="spellStart"/>
            <w:r w:rsidRPr="000D7CDB">
              <w:rPr>
                <w:b/>
                <w:shd w:val="clear" w:color="auto" w:fill="FFFFFF"/>
                <w:lang w:val="uk-UA"/>
              </w:rPr>
              <w:t>Держгеонадр</w:t>
            </w:r>
            <w:proofErr w:type="spellEnd"/>
            <w:r w:rsidRPr="000D7CDB">
              <w:rPr>
                <w:b/>
                <w:shd w:val="clear" w:color="auto" w:fill="FFFFFF"/>
                <w:lang w:val="uk-UA"/>
              </w:rPr>
              <w:t xml:space="preserve"> затверджує перелік земельних ділянок державної, комунальної власності, розташованих у межах ділянки надр, що передається в користування переможцю </w:t>
            </w:r>
            <w:r w:rsidRPr="000D7CDB">
              <w:rPr>
                <w:b/>
                <w:shd w:val="clear" w:color="auto" w:fill="FFFFFF"/>
                <w:lang w:val="uk-UA"/>
              </w:rPr>
              <w:lastRenderedPageBreak/>
              <w:t>аукціону, конкурсу, і які мають бути передані йому в користування для видобування корисних копалин, з урахуванням вимог, передбачених статтею 18</w:t>
            </w:r>
            <w:r w:rsidRPr="000D7CDB">
              <w:rPr>
                <w:b/>
                <w:shd w:val="clear" w:color="auto" w:fill="FFFFFF"/>
                <w:vertAlign w:val="superscript"/>
                <w:lang w:val="uk-UA"/>
              </w:rPr>
              <w:t>1</w:t>
            </w:r>
            <w:r w:rsidRPr="000D7CDB">
              <w:rPr>
                <w:b/>
                <w:shd w:val="clear" w:color="auto" w:fill="FFFFFF"/>
                <w:lang w:val="uk-UA"/>
              </w:rPr>
              <w:t xml:space="preserve"> Кодексу України про надра</w:t>
            </w:r>
          </w:p>
          <w:p w14:paraId="4E765562" w14:textId="0368DA2C" w:rsidR="000D7CDB" w:rsidRPr="002D1EDD" w:rsidRDefault="000D7CDB" w:rsidP="000D7CDB">
            <w:pPr>
              <w:pStyle w:val="rvps2"/>
              <w:shd w:val="clear" w:color="auto" w:fill="FFFFFF"/>
              <w:spacing w:before="0" w:beforeAutospacing="0" w:after="0" w:afterAutospacing="0"/>
              <w:ind w:firstLine="450"/>
              <w:jc w:val="both"/>
              <w:rPr>
                <w:b/>
                <w:shd w:val="clear" w:color="auto" w:fill="FFFFFF"/>
                <w:lang w:val="uk-UA"/>
              </w:rPr>
            </w:pPr>
          </w:p>
        </w:tc>
      </w:tr>
      <w:tr w:rsidR="002D1EDD" w:rsidRPr="002D1EDD" w14:paraId="6BE5730A" w14:textId="77777777" w:rsidTr="001B0BFE">
        <w:tc>
          <w:tcPr>
            <w:tcW w:w="7393" w:type="dxa"/>
            <w:shd w:val="clear" w:color="auto" w:fill="auto"/>
          </w:tcPr>
          <w:p w14:paraId="6BCB11FB" w14:textId="77777777" w:rsidR="009365EB" w:rsidRPr="002D1EDD" w:rsidRDefault="00B43F3B" w:rsidP="004D1C96">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lastRenderedPageBreak/>
              <w:t>17. Приймання заявок для участі в аукціоні починається з дня розміщення оголошення про проведення аукціону і завершується о 20-й годині дня, що передує дню проведення аукціону. Заявки, подані після завершення зазначеного строку, організатором (оператором) не приймаються.</w:t>
            </w:r>
          </w:p>
          <w:p w14:paraId="687DBD7F" w14:textId="77777777" w:rsidR="00B43F3B" w:rsidRPr="002D1EDD" w:rsidRDefault="00B43F3B" w:rsidP="004D1C96">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w:t>
            </w:r>
          </w:p>
          <w:p w14:paraId="3ADB9FF5" w14:textId="77777777" w:rsidR="00B43F3B" w:rsidRPr="002D1EDD" w:rsidRDefault="00B43F3B" w:rsidP="004D1C96">
            <w:pPr>
              <w:pStyle w:val="rvps2"/>
              <w:shd w:val="clear" w:color="auto" w:fill="FFFFFF"/>
              <w:spacing w:before="0" w:beforeAutospacing="0" w:after="0" w:afterAutospacing="0"/>
              <w:ind w:firstLine="284"/>
              <w:jc w:val="both"/>
              <w:rPr>
                <w:shd w:val="clear" w:color="auto" w:fill="FFFFFF"/>
                <w:lang w:val="uk-UA"/>
              </w:rPr>
            </w:pPr>
          </w:p>
          <w:p w14:paraId="16944649" w14:textId="77777777" w:rsidR="00B43F3B" w:rsidRPr="002D1EDD" w:rsidRDefault="00B43F3B" w:rsidP="004D1C96">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 xml:space="preserve">Заявка для участі в аукціоні повинна бути засвідчена заявником під час проходження процедури реєстрації відповідно до законодавства у сфері електронного документообігу з накладенням на неї </w:t>
            </w:r>
            <w:r w:rsidRPr="00E64B8E">
              <w:rPr>
                <w:b/>
                <w:shd w:val="clear" w:color="auto" w:fill="FFFFFF"/>
                <w:lang w:val="uk-UA"/>
              </w:rPr>
              <w:t>кваліфікованого електронного підпису</w:t>
            </w:r>
            <w:r w:rsidRPr="002D1EDD">
              <w:rPr>
                <w:shd w:val="clear" w:color="auto" w:fill="FFFFFF"/>
                <w:lang w:val="uk-UA"/>
              </w:rPr>
              <w:t xml:space="preserve"> відповідно до вимог Закону України “</w:t>
            </w:r>
            <w:r w:rsidRPr="002D1EDD">
              <w:rPr>
                <w:b/>
                <w:shd w:val="clear" w:color="auto" w:fill="FFFFFF"/>
                <w:lang w:val="uk-UA"/>
              </w:rPr>
              <w:t>Про електронні довірчі послуги</w:t>
            </w:r>
            <w:r w:rsidRPr="002D1EDD">
              <w:rPr>
                <w:shd w:val="clear" w:color="auto" w:fill="FFFFFF"/>
                <w:lang w:val="uk-UA"/>
              </w:rPr>
              <w:t>”.</w:t>
            </w:r>
          </w:p>
          <w:p w14:paraId="51590E8C" w14:textId="77777777" w:rsidR="00B43F3B" w:rsidRPr="002D1EDD" w:rsidRDefault="00B43F3B" w:rsidP="004D1C96">
            <w:pPr>
              <w:pStyle w:val="rvps2"/>
              <w:shd w:val="clear" w:color="auto" w:fill="FFFFFF"/>
              <w:spacing w:before="0" w:beforeAutospacing="0" w:after="0" w:afterAutospacing="0"/>
              <w:ind w:firstLine="284"/>
              <w:jc w:val="both"/>
              <w:rPr>
                <w:shd w:val="clear" w:color="auto" w:fill="FFFFFF"/>
                <w:lang w:val="uk-UA"/>
              </w:rPr>
            </w:pPr>
          </w:p>
          <w:p w14:paraId="608FFB42" w14:textId="77777777" w:rsidR="00B43F3B" w:rsidRPr="002D1EDD" w:rsidRDefault="00B43F3B" w:rsidP="004D1C96">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w:t>
            </w:r>
          </w:p>
        </w:tc>
        <w:tc>
          <w:tcPr>
            <w:tcW w:w="7393" w:type="dxa"/>
            <w:shd w:val="clear" w:color="auto" w:fill="auto"/>
          </w:tcPr>
          <w:p w14:paraId="0EA6EA1F" w14:textId="77777777" w:rsidR="00B43F3B" w:rsidRPr="002D1EDD" w:rsidRDefault="00B43F3B" w:rsidP="00B43F3B">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17. Приймання заявок для участі в аукціоні починається з дня розміщення оголошення про проведення аукціону і завершується о 20-й годині дня, що передує дню проведення аукціону. Заявки, подані після завершення зазначеного строку, організатором (оператором) не приймаються.</w:t>
            </w:r>
          </w:p>
          <w:p w14:paraId="34706441" w14:textId="77777777" w:rsidR="009365EB" w:rsidRPr="002D1EDD" w:rsidRDefault="00B43F3B" w:rsidP="009365EB">
            <w:pPr>
              <w:pStyle w:val="rvps2"/>
              <w:shd w:val="clear" w:color="auto" w:fill="FFFFFF"/>
              <w:spacing w:before="0" w:beforeAutospacing="0" w:after="150" w:afterAutospacing="0"/>
              <w:ind w:firstLine="450"/>
              <w:jc w:val="both"/>
              <w:rPr>
                <w:shd w:val="clear" w:color="auto" w:fill="FFFFFF"/>
                <w:lang w:val="uk-UA"/>
              </w:rPr>
            </w:pPr>
            <w:r w:rsidRPr="002D1EDD">
              <w:rPr>
                <w:shd w:val="clear" w:color="auto" w:fill="FFFFFF"/>
                <w:lang w:val="uk-UA"/>
              </w:rPr>
              <w:t>…</w:t>
            </w:r>
          </w:p>
          <w:p w14:paraId="56C2E5E8" w14:textId="77777777" w:rsidR="00B43F3B" w:rsidRPr="002D1EDD" w:rsidRDefault="00B43F3B" w:rsidP="009365EB">
            <w:pPr>
              <w:pStyle w:val="rvps2"/>
              <w:shd w:val="clear" w:color="auto" w:fill="FFFFFF"/>
              <w:spacing w:before="0" w:beforeAutospacing="0" w:after="150" w:afterAutospacing="0"/>
              <w:ind w:firstLine="450"/>
              <w:jc w:val="both"/>
              <w:rPr>
                <w:shd w:val="clear" w:color="auto" w:fill="FFFFFF"/>
                <w:lang w:val="uk-UA"/>
              </w:rPr>
            </w:pPr>
            <w:r w:rsidRPr="002D1EDD">
              <w:rPr>
                <w:shd w:val="clear" w:color="auto" w:fill="FFFFFF"/>
                <w:lang w:val="uk-UA"/>
              </w:rPr>
              <w:t xml:space="preserve">Заявка для участі в аукціоні повинна бути засвідчена заявником під час проходження процедури реєстрації відповідно до законодавства у сфері електронного документообігу з накладенням на неї </w:t>
            </w:r>
            <w:r w:rsidRPr="00E64B8E">
              <w:rPr>
                <w:b/>
                <w:shd w:val="clear" w:color="auto" w:fill="FFFFFF"/>
                <w:lang w:val="uk-UA"/>
              </w:rPr>
              <w:t>кваліфікованого електронного підпису</w:t>
            </w:r>
            <w:r w:rsidRPr="002D1EDD">
              <w:rPr>
                <w:shd w:val="clear" w:color="auto" w:fill="FFFFFF"/>
                <w:lang w:val="uk-UA"/>
              </w:rPr>
              <w:t xml:space="preserve"> </w:t>
            </w:r>
            <w:r w:rsidRPr="002D1EDD">
              <w:rPr>
                <w:b/>
                <w:shd w:val="clear" w:color="auto" w:fill="FFFFFF"/>
                <w:lang w:val="uk-UA"/>
              </w:rPr>
              <w:t>або удосконаленого електронного підпису</w:t>
            </w:r>
            <w:r w:rsidRPr="002D1EDD">
              <w:rPr>
                <w:shd w:val="clear" w:color="auto" w:fill="FFFFFF"/>
                <w:lang w:val="uk-UA"/>
              </w:rPr>
              <w:t xml:space="preserve"> відповідно до вимог Закону України “</w:t>
            </w:r>
            <w:r w:rsidRPr="002D1EDD">
              <w:rPr>
                <w:b/>
                <w:shd w:val="clear" w:color="auto" w:fill="FFFFFF"/>
                <w:lang w:val="uk-UA"/>
              </w:rPr>
              <w:t>Про електронну ідентифікацію та електронні довірчі послуги</w:t>
            </w:r>
            <w:r w:rsidRPr="002D1EDD">
              <w:rPr>
                <w:shd w:val="clear" w:color="auto" w:fill="FFFFFF"/>
                <w:lang w:val="uk-UA"/>
              </w:rPr>
              <w:t>”.</w:t>
            </w:r>
          </w:p>
          <w:p w14:paraId="0DFADC63" w14:textId="77777777" w:rsidR="00B43F3B" w:rsidRPr="002D1EDD" w:rsidRDefault="00B43F3B" w:rsidP="00AE1EA3">
            <w:pPr>
              <w:pStyle w:val="rvps2"/>
              <w:shd w:val="clear" w:color="auto" w:fill="FFFFFF"/>
              <w:spacing w:before="0" w:beforeAutospacing="0" w:after="150" w:afterAutospacing="0"/>
              <w:ind w:firstLine="450"/>
              <w:jc w:val="both"/>
              <w:rPr>
                <w:shd w:val="clear" w:color="auto" w:fill="FFFFFF"/>
                <w:lang w:val="uk-UA"/>
              </w:rPr>
            </w:pPr>
            <w:r w:rsidRPr="002D1EDD">
              <w:rPr>
                <w:shd w:val="clear" w:color="auto" w:fill="FFFFFF"/>
                <w:lang w:val="uk-UA"/>
              </w:rPr>
              <w:t>…</w:t>
            </w:r>
          </w:p>
        </w:tc>
      </w:tr>
      <w:tr w:rsidR="002D1EDD" w:rsidRPr="002D1EDD" w14:paraId="5369D374" w14:textId="77777777" w:rsidTr="001B0BFE">
        <w:tc>
          <w:tcPr>
            <w:tcW w:w="7393" w:type="dxa"/>
            <w:shd w:val="clear" w:color="auto" w:fill="auto"/>
          </w:tcPr>
          <w:p w14:paraId="5C7B45DC" w14:textId="77777777"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r w:rsidRPr="002D1EDD">
              <w:rPr>
                <w:rFonts w:eastAsia="Times New Roman"/>
                <w:kern w:val="0"/>
                <w:lang w:val="uk-UA"/>
              </w:rPr>
              <w:t xml:space="preserve">28. Переможець на підставі підписаного протоколу аукціону звертається до </w:t>
            </w:r>
            <w:proofErr w:type="spellStart"/>
            <w:r w:rsidRPr="002D1EDD">
              <w:rPr>
                <w:rFonts w:eastAsia="Times New Roman"/>
                <w:kern w:val="0"/>
                <w:lang w:val="uk-UA"/>
              </w:rPr>
              <w:t>Держгеонадр</w:t>
            </w:r>
            <w:proofErr w:type="spellEnd"/>
            <w:r w:rsidRPr="002D1EDD">
              <w:rPr>
                <w:rFonts w:eastAsia="Times New Roman"/>
                <w:kern w:val="0"/>
                <w:lang w:val="uk-UA"/>
              </w:rPr>
              <w:t xml:space="preserve"> з пропозицією щодо укладення договору купівлі-продажу дозволу або договору купівлі-продажу дозволу з </w:t>
            </w:r>
            <w:proofErr w:type="spellStart"/>
            <w:r w:rsidRPr="002D1EDD">
              <w:rPr>
                <w:rFonts w:eastAsia="Times New Roman"/>
                <w:kern w:val="0"/>
                <w:lang w:val="uk-UA"/>
              </w:rPr>
              <w:t>відкладальною</w:t>
            </w:r>
            <w:proofErr w:type="spellEnd"/>
            <w:r w:rsidRPr="002D1EDD">
              <w:rPr>
                <w:rFonts w:eastAsia="Times New Roman"/>
                <w:kern w:val="0"/>
                <w:lang w:val="uk-UA"/>
              </w:rPr>
              <w:t xml:space="preserve"> обставиною за результатами проведення аукціону. Такий договір укладається між </w:t>
            </w:r>
            <w:proofErr w:type="spellStart"/>
            <w:r w:rsidRPr="002D1EDD">
              <w:rPr>
                <w:rFonts w:eastAsia="Times New Roman"/>
                <w:kern w:val="0"/>
                <w:lang w:val="uk-UA"/>
              </w:rPr>
              <w:t>Держгеонадрами</w:t>
            </w:r>
            <w:proofErr w:type="spellEnd"/>
            <w:r w:rsidRPr="002D1EDD">
              <w:rPr>
                <w:rFonts w:eastAsia="Times New Roman"/>
                <w:kern w:val="0"/>
                <w:lang w:val="uk-UA"/>
              </w:rPr>
              <w:t xml:space="preserve"> та переможцем не пізніше ніж через 20 робочих днів з дня, що настає за днем формування протоколу електронного аукціону та опубліковується </w:t>
            </w:r>
            <w:proofErr w:type="spellStart"/>
            <w:r w:rsidRPr="002D1EDD">
              <w:rPr>
                <w:rFonts w:eastAsia="Times New Roman"/>
                <w:kern w:val="0"/>
                <w:lang w:val="uk-UA"/>
              </w:rPr>
              <w:t>Держгеонадрами</w:t>
            </w:r>
            <w:proofErr w:type="spellEnd"/>
            <w:r w:rsidRPr="002D1EDD">
              <w:rPr>
                <w:rFonts w:eastAsia="Times New Roman"/>
                <w:kern w:val="0"/>
                <w:lang w:val="uk-UA"/>
              </w:rPr>
              <w:t xml:space="preserve"> у системі.</w:t>
            </w:r>
          </w:p>
          <w:p w14:paraId="0033F340" w14:textId="77777777" w:rsidR="00AE1EA3" w:rsidRPr="002D1EDD" w:rsidRDefault="00AE1EA3" w:rsidP="00AE1EA3">
            <w:pPr>
              <w:widowControl/>
              <w:shd w:val="clear" w:color="auto" w:fill="FFFFFF"/>
              <w:suppressAutoHyphens w:val="0"/>
              <w:spacing w:after="160"/>
              <w:ind w:firstLine="450"/>
              <w:jc w:val="both"/>
              <w:rPr>
                <w:rFonts w:eastAsia="Times New Roman"/>
                <w:b/>
                <w:kern w:val="0"/>
                <w:lang w:val="uk-UA"/>
              </w:rPr>
            </w:pPr>
            <w:bookmarkStart w:id="12" w:name="n291"/>
            <w:bookmarkEnd w:id="12"/>
            <w:r w:rsidRPr="002D1EDD">
              <w:rPr>
                <w:rFonts w:eastAsia="Times New Roman"/>
                <w:kern w:val="0"/>
                <w:lang w:val="uk-UA"/>
              </w:rPr>
              <w:t xml:space="preserve">Договір підписується відповідно до законодавства про електронний документообіг з накладенням на нього </w:t>
            </w:r>
            <w:r w:rsidRPr="00E64B8E">
              <w:rPr>
                <w:rFonts w:eastAsia="Times New Roman"/>
                <w:b/>
                <w:kern w:val="0"/>
                <w:lang w:val="uk-UA"/>
              </w:rPr>
              <w:t>кваліфікованого електронного підпису</w:t>
            </w:r>
            <w:r w:rsidRPr="002D1EDD">
              <w:rPr>
                <w:rFonts w:eastAsia="Times New Roman"/>
                <w:kern w:val="0"/>
                <w:lang w:val="uk-UA"/>
              </w:rPr>
              <w:t xml:space="preserve"> відповідно до вимог </w:t>
            </w:r>
            <w:hyperlink r:id="rId10" w:tgtFrame="_blank" w:history="1">
              <w:r w:rsidRPr="00E64B8E">
                <w:rPr>
                  <w:rFonts w:eastAsia="Times New Roman"/>
                  <w:kern w:val="0"/>
                  <w:lang w:val="uk-UA"/>
                </w:rPr>
                <w:t>Закону України</w:t>
              </w:r>
            </w:hyperlink>
            <w:r w:rsidRPr="00E64B8E">
              <w:rPr>
                <w:rFonts w:eastAsia="Times New Roman"/>
                <w:kern w:val="0"/>
                <w:lang w:val="uk-UA"/>
              </w:rPr>
              <w:t> “</w:t>
            </w:r>
            <w:r w:rsidRPr="002D1EDD">
              <w:rPr>
                <w:rFonts w:eastAsia="Times New Roman"/>
                <w:b/>
                <w:kern w:val="0"/>
                <w:lang w:val="uk-UA"/>
              </w:rPr>
              <w:t>Про електронні довірчі послуги”.</w:t>
            </w:r>
          </w:p>
          <w:p w14:paraId="6407880F" w14:textId="77777777" w:rsidR="00AE1EA3" w:rsidRPr="002D1EDD" w:rsidRDefault="00AE1EA3" w:rsidP="00AE1EA3">
            <w:pPr>
              <w:widowControl/>
              <w:shd w:val="clear" w:color="auto" w:fill="FFFFFF"/>
              <w:suppressAutoHyphens w:val="0"/>
              <w:ind w:firstLine="450"/>
              <w:jc w:val="both"/>
              <w:rPr>
                <w:rFonts w:eastAsia="Times New Roman"/>
                <w:b/>
                <w:kern w:val="0"/>
                <w:lang w:val="uk-UA"/>
              </w:rPr>
            </w:pPr>
          </w:p>
          <w:p w14:paraId="0FFB8EEE" w14:textId="77777777"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bookmarkStart w:id="13" w:name="n292"/>
            <w:bookmarkStart w:id="14" w:name="n192"/>
            <w:bookmarkEnd w:id="13"/>
            <w:bookmarkEnd w:id="14"/>
            <w:r w:rsidRPr="002D1EDD">
              <w:rPr>
                <w:rFonts w:eastAsia="Times New Roman"/>
                <w:kern w:val="0"/>
                <w:lang w:val="uk-UA"/>
              </w:rPr>
              <w:t xml:space="preserve">Примірні договори купівлі-продажу дозволів та примірні договори купівлі-продажу дозволів з </w:t>
            </w:r>
            <w:proofErr w:type="spellStart"/>
            <w:r w:rsidRPr="002D1EDD">
              <w:rPr>
                <w:rFonts w:eastAsia="Times New Roman"/>
                <w:kern w:val="0"/>
                <w:lang w:val="uk-UA"/>
              </w:rPr>
              <w:t>відкладальною</w:t>
            </w:r>
            <w:proofErr w:type="spellEnd"/>
            <w:r w:rsidRPr="002D1EDD">
              <w:rPr>
                <w:rFonts w:eastAsia="Times New Roman"/>
                <w:kern w:val="0"/>
                <w:lang w:val="uk-UA"/>
              </w:rPr>
              <w:t xml:space="preserve"> обставиною </w:t>
            </w:r>
            <w:r w:rsidRPr="002D1EDD">
              <w:rPr>
                <w:rFonts w:eastAsia="Times New Roman"/>
                <w:kern w:val="0"/>
                <w:lang w:val="uk-UA"/>
              </w:rPr>
              <w:lastRenderedPageBreak/>
              <w:t xml:space="preserve">затверджуються </w:t>
            </w:r>
            <w:proofErr w:type="spellStart"/>
            <w:r w:rsidRPr="002D1EDD">
              <w:rPr>
                <w:rFonts w:eastAsia="Times New Roman"/>
                <w:kern w:val="0"/>
                <w:lang w:val="uk-UA"/>
              </w:rPr>
              <w:t>Держгеонадрами</w:t>
            </w:r>
            <w:proofErr w:type="spellEnd"/>
            <w:r w:rsidRPr="002D1EDD">
              <w:rPr>
                <w:rFonts w:eastAsia="Times New Roman"/>
                <w:kern w:val="0"/>
                <w:lang w:val="uk-UA"/>
              </w:rPr>
              <w:t xml:space="preserve"> та підлягають опублікуванню на її офіційному веб-сайті.</w:t>
            </w:r>
          </w:p>
          <w:p w14:paraId="40A6FC67" w14:textId="77777777"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r w:rsidRPr="002D1EDD">
              <w:rPr>
                <w:rFonts w:eastAsia="Times New Roman"/>
                <w:kern w:val="0"/>
                <w:lang w:val="uk-UA"/>
              </w:rPr>
              <w:t xml:space="preserve">Якщо переможцем аукціону є іноземна юридична особа, договір купівлі-продажу дозволу з </w:t>
            </w:r>
            <w:proofErr w:type="spellStart"/>
            <w:r w:rsidRPr="002D1EDD">
              <w:rPr>
                <w:rFonts w:eastAsia="Times New Roman"/>
                <w:kern w:val="0"/>
                <w:lang w:val="uk-UA"/>
              </w:rPr>
              <w:t>відкладальною</w:t>
            </w:r>
            <w:proofErr w:type="spellEnd"/>
            <w:r w:rsidRPr="002D1EDD">
              <w:rPr>
                <w:rFonts w:eastAsia="Times New Roman"/>
                <w:kern w:val="0"/>
                <w:lang w:val="uk-UA"/>
              </w:rPr>
              <w:t xml:space="preserve"> обставиною укладається українською та англійською мовами, які мають однакову юридичну силу. У разі наявності розбіжностей та спорів перевагу має версія договору, укладена українською мовою.</w:t>
            </w:r>
          </w:p>
          <w:p w14:paraId="612DE13E" w14:textId="77777777"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bookmarkStart w:id="15" w:name="n194"/>
            <w:bookmarkEnd w:id="15"/>
            <w:r w:rsidRPr="002D1EDD">
              <w:rPr>
                <w:rFonts w:eastAsia="Times New Roman"/>
                <w:kern w:val="0"/>
                <w:lang w:val="uk-UA"/>
              </w:rPr>
              <w:t>У разі продажу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та укладення договору купівлі-продажу дозволу до особливих умов дозволу включається заборона на провадження діяльності, визначеної частинами </w:t>
            </w:r>
            <w:hyperlink r:id="rId11" w:anchor="n158" w:tgtFrame="_blank" w:history="1">
              <w:r w:rsidRPr="00E64B8E">
                <w:rPr>
                  <w:rFonts w:eastAsia="Times New Roman"/>
                  <w:kern w:val="0"/>
                  <w:lang w:val="uk-UA"/>
                </w:rPr>
                <w:t>четвертою</w:t>
              </w:r>
            </w:hyperlink>
            <w:r w:rsidRPr="00E64B8E">
              <w:rPr>
                <w:rFonts w:eastAsia="Times New Roman"/>
                <w:kern w:val="0"/>
                <w:lang w:val="uk-UA"/>
              </w:rPr>
              <w:t> та </w:t>
            </w:r>
            <w:hyperlink r:id="rId12" w:anchor="n160" w:tgtFrame="_blank" w:history="1">
              <w:r w:rsidRPr="00E64B8E">
                <w:rPr>
                  <w:rFonts w:eastAsia="Times New Roman"/>
                  <w:kern w:val="0"/>
                  <w:lang w:val="uk-UA"/>
                </w:rPr>
                <w:t>шостою</w:t>
              </w:r>
            </w:hyperlink>
            <w:r w:rsidRPr="002D1EDD">
              <w:rPr>
                <w:rFonts w:eastAsia="Times New Roman"/>
                <w:kern w:val="0"/>
                <w:lang w:val="uk-UA"/>
              </w:rPr>
              <w:t xml:space="preserve"> статті 3 Закону України “Про оцінку впливу на довкілля”, без отримання висновку з оцінки впливу на довкілля відповідно до вимог зазначеного Закону та обов’язок </w:t>
            </w:r>
            <w:proofErr w:type="spellStart"/>
            <w:r w:rsidRPr="002D1EDD">
              <w:rPr>
                <w:rFonts w:eastAsia="Times New Roman"/>
                <w:kern w:val="0"/>
                <w:lang w:val="uk-UA"/>
              </w:rPr>
              <w:t>Держгеонадр</w:t>
            </w:r>
            <w:proofErr w:type="spellEnd"/>
            <w:r w:rsidRPr="002D1EDD">
              <w:rPr>
                <w:rFonts w:eastAsia="Times New Roman"/>
                <w:kern w:val="0"/>
                <w:lang w:val="uk-UA"/>
              </w:rPr>
              <w:t xml:space="preserve"> </w:t>
            </w:r>
            <w:proofErr w:type="spellStart"/>
            <w:r w:rsidRPr="002D1EDD">
              <w:rPr>
                <w:rFonts w:eastAsia="Times New Roman"/>
                <w:kern w:val="0"/>
                <w:lang w:val="uk-UA"/>
              </w:rPr>
              <w:t>внести</w:t>
            </w:r>
            <w:proofErr w:type="spellEnd"/>
            <w:r w:rsidRPr="002D1EDD">
              <w:rPr>
                <w:rFonts w:eastAsia="Times New Roman"/>
                <w:kern w:val="0"/>
                <w:lang w:val="uk-UA"/>
              </w:rPr>
              <w:t xml:space="preserve"> зміни до особливих умов дозволу з урахуванням результатів оцінки впливу на довкілля.</w:t>
            </w:r>
          </w:p>
          <w:p w14:paraId="382701F5" w14:textId="40A8D9C7" w:rsidR="00AE1EA3" w:rsidRDefault="00AE1EA3" w:rsidP="00AE1EA3">
            <w:pPr>
              <w:widowControl/>
              <w:shd w:val="clear" w:color="auto" w:fill="FFFFFF"/>
              <w:suppressAutoHyphens w:val="0"/>
              <w:spacing w:after="160"/>
              <w:ind w:firstLine="450"/>
              <w:jc w:val="both"/>
              <w:rPr>
                <w:rFonts w:eastAsia="Times New Roman"/>
                <w:kern w:val="0"/>
                <w:lang w:val="uk-UA"/>
              </w:rPr>
            </w:pPr>
            <w:bookmarkStart w:id="16" w:name="n195"/>
            <w:bookmarkEnd w:id="16"/>
          </w:p>
          <w:p w14:paraId="28B7815C" w14:textId="77777777" w:rsidR="00E64B8E" w:rsidRPr="002D1EDD" w:rsidRDefault="00E64B8E" w:rsidP="00AE1EA3">
            <w:pPr>
              <w:widowControl/>
              <w:shd w:val="clear" w:color="auto" w:fill="FFFFFF"/>
              <w:suppressAutoHyphens w:val="0"/>
              <w:spacing w:after="160"/>
              <w:ind w:firstLine="450"/>
              <w:jc w:val="both"/>
              <w:rPr>
                <w:rFonts w:eastAsia="Times New Roman"/>
                <w:kern w:val="0"/>
                <w:lang w:val="uk-UA"/>
              </w:rPr>
            </w:pPr>
          </w:p>
          <w:p w14:paraId="4B82E633" w14:textId="77777777"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proofErr w:type="spellStart"/>
            <w:r w:rsidRPr="002D1EDD">
              <w:rPr>
                <w:rFonts w:eastAsia="Times New Roman"/>
                <w:kern w:val="0"/>
                <w:lang w:val="uk-UA"/>
              </w:rPr>
              <w:t>Держгеонадра</w:t>
            </w:r>
            <w:proofErr w:type="spellEnd"/>
            <w:r w:rsidRPr="002D1EDD">
              <w:rPr>
                <w:rFonts w:eastAsia="Times New Roman"/>
                <w:kern w:val="0"/>
                <w:lang w:val="uk-UA"/>
              </w:rPr>
              <w:t xml:space="preserve"> забезпечує внесення змін до особливих умов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на підставі результатів висновку щодо оцінки впливу на довкілля у п’ятнадцятиденний строк з дня отримання від </w:t>
            </w:r>
            <w:proofErr w:type="spellStart"/>
            <w:r w:rsidRPr="002D1EDD">
              <w:rPr>
                <w:rFonts w:eastAsia="Times New Roman"/>
                <w:kern w:val="0"/>
                <w:lang w:val="uk-UA"/>
              </w:rPr>
              <w:t>надрокористувача</w:t>
            </w:r>
            <w:proofErr w:type="spellEnd"/>
            <w:r w:rsidRPr="002D1EDD">
              <w:rPr>
                <w:rFonts w:eastAsia="Times New Roman"/>
                <w:kern w:val="0"/>
                <w:lang w:val="uk-UA"/>
              </w:rPr>
              <w:t xml:space="preserve"> інформації про його ухвалення.</w:t>
            </w:r>
          </w:p>
          <w:p w14:paraId="77C61654" w14:textId="77777777"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bookmarkStart w:id="17" w:name="n196"/>
            <w:bookmarkEnd w:id="17"/>
          </w:p>
          <w:p w14:paraId="055392A0" w14:textId="77777777" w:rsidR="00E007EF" w:rsidRPr="002D1EDD" w:rsidRDefault="00E007EF" w:rsidP="00E007EF">
            <w:pPr>
              <w:widowControl/>
              <w:shd w:val="clear" w:color="auto" w:fill="FFFFFF"/>
              <w:suppressAutoHyphens w:val="0"/>
              <w:ind w:firstLine="450"/>
              <w:jc w:val="both"/>
              <w:rPr>
                <w:rFonts w:eastAsia="Times New Roman"/>
                <w:kern w:val="0"/>
                <w:lang w:val="uk-UA"/>
              </w:rPr>
            </w:pPr>
          </w:p>
          <w:p w14:paraId="722CAC35" w14:textId="77777777" w:rsidR="009365EB" w:rsidRPr="002D1EDD" w:rsidRDefault="00AE1EA3" w:rsidP="00AE1EA3">
            <w:pPr>
              <w:pStyle w:val="rvps2"/>
              <w:shd w:val="clear" w:color="auto" w:fill="FFFFFF"/>
              <w:spacing w:before="0" w:beforeAutospacing="0" w:after="0" w:afterAutospacing="0"/>
              <w:ind w:firstLine="284"/>
              <w:jc w:val="both"/>
              <w:rPr>
                <w:shd w:val="clear" w:color="auto" w:fill="FFFFFF"/>
                <w:lang w:val="uk-UA"/>
              </w:rPr>
            </w:pPr>
            <w:r w:rsidRPr="002D1EDD">
              <w:rPr>
                <w:lang w:val="uk-UA"/>
              </w:rPr>
              <w:t>…</w:t>
            </w:r>
          </w:p>
        </w:tc>
        <w:tc>
          <w:tcPr>
            <w:tcW w:w="7393" w:type="dxa"/>
            <w:shd w:val="clear" w:color="auto" w:fill="auto"/>
          </w:tcPr>
          <w:p w14:paraId="36D77447" w14:textId="77777777"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r w:rsidRPr="002D1EDD">
              <w:rPr>
                <w:rFonts w:eastAsia="Times New Roman"/>
                <w:kern w:val="0"/>
                <w:lang w:val="uk-UA"/>
              </w:rPr>
              <w:lastRenderedPageBreak/>
              <w:t xml:space="preserve">28. Переможець на підставі підписаного протоколу аукціону звертається до </w:t>
            </w:r>
            <w:proofErr w:type="spellStart"/>
            <w:r w:rsidRPr="002D1EDD">
              <w:rPr>
                <w:rFonts w:eastAsia="Times New Roman"/>
                <w:kern w:val="0"/>
                <w:lang w:val="uk-UA"/>
              </w:rPr>
              <w:t>Держгеонадр</w:t>
            </w:r>
            <w:proofErr w:type="spellEnd"/>
            <w:r w:rsidRPr="002D1EDD">
              <w:rPr>
                <w:rFonts w:eastAsia="Times New Roman"/>
                <w:kern w:val="0"/>
                <w:lang w:val="uk-UA"/>
              </w:rPr>
              <w:t xml:space="preserve"> з пропозицією щодо укладення договору купівлі-продажу дозволу або договору купівлі-продажу дозволу з </w:t>
            </w:r>
            <w:proofErr w:type="spellStart"/>
            <w:r w:rsidRPr="002D1EDD">
              <w:rPr>
                <w:rFonts w:eastAsia="Times New Roman"/>
                <w:kern w:val="0"/>
                <w:lang w:val="uk-UA"/>
              </w:rPr>
              <w:t>відкладальною</w:t>
            </w:r>
            <w:proofErr w:type="spellEnd"/>
            <w:r w:rsidRPr="002D1EDD">
              <w:rPr>
                <w:rFonts w:eastAsia="Times New Roman"/>
                <w:kern w:val="0"/>
                <w:lang w:val="uk-UA"/>
              </w:rPr>
              <w:t xml:space="preserve"> обставиною за результатами проведення аукціону. Такий договір укладається між </w:t>
            </w:r>
            <w:proofErr w:type="spellStart"/>
            <w:r w:rsidRPr="002D1EDD">
              <w:rPr>
                <w:rFonts w:eastAsia="Times New Roman"/>
                <w:kern w:val="0"/>
                <w:lang w:val="uk-UA"/>
              </w:rPr>
              <w:t>Держгеонадрами</w:t>
            </w:r>
            <w:proofErr w:type="spellEnd"/>
            <w:r w:rsidRPr="002D1EDD">
              <w:rPr>
                <w:rFonts w:eastAsia="Times New Roman"/>
                <w:kern w:val="0"/>
                <w:lang w:val="uk-UA"/>
              </w:rPr>
              <w:t xml:space="preserve"> та переможцем не пізніше ніж через 20 робочих днів з дня, що настає за днем формування протоколу електронного аукціону та опубліковується </w:t>
            </w:r>
            <w:proofErr w:type="spellStart"/>
            <w:r w:rsidRPr="002D1EDD">
              <w:rPr>
                <w:rFonts w:eastAsia="Times New Roman"/>
                <w:kern w:val="0"/>
                <w:lang w:val="uk-UA"/>
              </w:rPr>
              <w:t>Держгеонадрами</w:t>
            </w:r>
            <w:proofErr w:type="spellEnd"/>
            <w:r w:rsidRPr="002D1EDD">
              <w:rPr>
                <w:rFonts w:eastAsia="Times New Roman"/>
                <w:kern w:val="0"/>
                <w:lang w:val="uk-UA"/>
              </w:rPr>
              <w:t xml:space="preserve"> у системі.</w:t>
            </w:r>
          </w:p>
          <w:p w14:paraId="02948790" w14:textId="3434058C" w:rsidR="00AE1EA3" w:rsidRPr="002D1EDD" w:rsidRDefault="00AE1EA3" w:rsidP="00AE1EA3">
            <w:pPr>
              <w:pStyle w:val="rvps2"/>
              <w:shd w:val="clear" w:color="auto" w:fill="FFFFFF"/>
              <w:spacing w:before="0" w:beforeAutospacing="0" w:after="150" w:afterAutospacing="0"/>
              <w:ind w:firstLine="450"/>
              <w:jc w:val="both"/>
              <w:rPr>
                <w:shd w:val="clear" w:color="auto" w:fill="FFFFFF"/>
                <w:lang w:val="uk-UA"/>
              </w:rPr>
            </w:pPr>
            <w:r w:rsidRPr="002D1EDD">
              <w:rPr>
                <w:lang w:val="uk-UA"/>
              </w:rPr>
              <w:t xml:space="preserve">Договір підписується відповідно до законодавства про електронний документообіг з накладенням на нього </w:t>
            </w:r>
            <w:r w:rsidRPr="00E64B8E">
              <w:rPr>
                <w:b/>
                <w:lang w:val="uk-UA"/>
              </w:rPr>
              <w:t xml:space="preserve">кваліфікованого електронного підпису </w:t>
            </w:r>
            <w:r w:rsidRPr="002D1EDD">
              <w:rPr>
                <w:b/>
                <w:lang w:val="uk-UA"/>
              </w:rPr>
              <w:t>або удосконаленого електронного підпису</w:t>
            </w:r>
            <w:r w:rsidRPr="002D1EDD">
              <w:rPr>
                <w:lang w:val="uk-UA"/>
              </w:rPr>
              <w:t xml:space="preserve"> відповідно до вимог </w:t>
            </w:r>
            <w:hyperlink r:id="rId13" w:tgtFrame="_blank" w:history="1">
              <w:r w:rsidRPr="002D1EDD">
                <w:rPr>
                  <w:lang w:val="uk-UA"/>
                </w:rPr>
                <w:t>Закону України</w:t>
              </w:r>
            </w:hyperlink>
            <w:r w:rsidRPr="002D1EDD">
              <w:rPr>
                <w:lang w:val="uk-UA"/>
              </w:rPr>
              <w:t> </w:t>
            </w:r>
            <w:r w:rsidR="00697D34" w:rsidRPr="002D1EDD">
              <w:t>“</w:t>
            </w:r>
            <w:r w:rsidRPr="002D1EDD">
              <w:rPr>
                <w:b/>
                <w:shd w:val="clear" w:color="auto" w:fill="FFFFFF"/>
                <w:lang w:val="uk-UA"/>
              </w:rPr>
              <w:t>Про електронну ідентифікацію та електронні довірчі послуги</w:t>
            </w:r>
            <w:r w:rsidRPr="002D1EDD">
              <w:rPr>
                <w:shd w:val="clear" w:color="auto" w:fill="FFFFFF"/>
                <w:lang w:val="uk-UA"/>
              </w:rPr>
              <w:t>”.</w:t>
            </w:r>
          </w:p>
          <w:p w14:paraId="17214288" w14:textId="77777777"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r w:rsidRPr="002D1EDD">
              <w:rPr>
                <w:rFonts w:eastAsia="Times New Roman"/>
                <w:kern w:val="0"/>
                <w:lang w:val="uk-UA"/>
              </w:rPr>
              <w:t xml:space="preserve">Примірні договори купівлі-продажу дозволів та примірні договори купівлі-продажу дозволів з </w:t>
            </w:r>
            <w:proofErr w:type="spellStart"/>
            <w:r w:rsidRPr="002D1EDD">
              <w:rPr>
                <w:rFonts w:eastAsia="Times New Roman"/>
                <w:kern w:val="0"/>
                <w:lang w:val="uk-UA"/>
              </w:rPr>
              <w:t>відкладальною</w:t>
            </w:r>
            <w:proofErr w:type="spellEnd"/>
            <w:r w:rsidRPr="002D1EDD">
              <w:rPr>
                <w:rFonts w:eastAsia="Times New Roman"/>
                <w:kern w:val="0"/>
                <w:lang w:val="uk-UA"/>
              </w:rPr>
              <w:t xml:space="preserve"> обставиною </w:t>
            </w:r>
            <w:r w:rsidRPr="002D1EDD">
              <w:rPr>
                <w:rFonts w:eastAsia="Times New Roman"/>
                <w:kern w:val="0"/>
                <w:lang w:val="uk-UA"/>
              </w:rPr>
              <w:lastRenderedPageBreak/>
              <w:t xml:space="preserve">затверджуються </w:t>
            </w:r>
            <w:proofErr w:type="spellStart"/>
            <w:r w:rsidRPr="002D1EDD">
              <w:rPr>
                <w:rFonts w:eastAsia="Times New Roman"/>
                <w:kern w:val="0"/>
                <w:lang w:val="uk-UA"/>
              </w:rPr>
              <w:t>Держгеонадрами</w:t>
            </w:r>
            <w:proofErr w:type="spellEnd"/>
            <w:r w:rsidRPr="002D1EDD">
              <w:rPr>
                <w:rFonts w:eastAsia="Times New Roman"/>
                <w:kern w:val="0"/>
                <w:lang w:val="uk-UA"/>
              </w:rPr>
              <w:t xml:space="preserve"> та підлягають опублікуванню на її офіційному веб-сайті.</w:t>
            </w:r>
          </w:p>
          <w:p w14:paraId="72021D1E" w14:textId="77777777"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r w:rsidRPr="002D1EDD">
              <w:rPr>
                <w:rFonts w:eastAsia="Times New Roman"/>
                <w:kern w:val="0"/>
                <w:lang w:val="uk-UA"/>
              </w:rPr>
              <w:t xml:space="preserve">Якщо переможцем аукціону є іноземна юридична особа, договір купівлі-продажу дозволу з </w:t>
            </w:r>
            <w:proofErr w:type="spellStart"/>
            <w:r w:rsidRPr="002D1EDD">
              <w:rPr>
                <w:rFonts w:eastAsia="Times New Roman"/>
                <w:kern w:val="0"/>
                <w:lang w:val="uk-UA"/>
              </w:rPr>
              <w:t>відкладальною</w:t>
            </w:r>
            <w:proofErr w:type="spellEnd"/>
            <w:r w:rsidRPr="002D1EDD">
              <w:rPr>
                <w:rFonts w:eastAsia="Times New Roman"/>
                <w:kern w:val="0"/>
                <w:lang w:val="uk-UA"/>
              </w:rPr>
              <w:t xml:space="preserve"> обставиною укладається українською та англійською мовами, які мають однакову юридичну силу. У разі наявності розбіжностей та спорів перевагу має версія договору, укладена українською мовою.</w:t>
            </w:r>
          </w:p>
          <w:p w14:paraId="56240434" w14:textId="0BA28E19"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r w:rsidRPr="002D1EDD">
              <w:rPr>
                <w:rFonts w:eastAsia="Times New Roman"/>
                <w:kern w:val="0"/>
                <w:lang w:val="uk-UA"/>
              </w:rPr>
              <w:t xml:space="preserve">У разі продажу дозволу на </w:t>
            </w:r>
            <w:r w:rsidRPr="002D1EDD">
              <w:rPr>
                <w:rFonts w:eastAsia="Calibri"/>
                <w:b/>
                <w:kern w:val="0"/>
                <w:shd w:val="clear" w:color="auto" w:fill="FFFFFF"/>
                <w:lang w:val="uk-UA" w:eastAsia="en-US"/>
              </w:rPr>
              <w:t>геологічне вивчення, у тому числі дослідно-промислову розробку, корисних копалин з подальшим видобуванням корисних копалин (промислова розробка родовищ)</w:t>
            </w:r>
            <w:r w:rsidR="00E64B8E">
              <w:rPr>
                <w:rFonts w:eastAsia="Calibri"/>
                <w:b/>
                <w:kern w:val="0"/>
                <w:shd w:val="clear" w:color="auto" w:fill="FFFFFF"/>
                <w:lang w:val="uk-UA" w:eastAsia="en-US"/>
              </w:rPr>
              <w:t xml:space="preserve"> та/або</w:t>
            </w:r>
            <w:r w:rsidRPr="002D1EDD">
              <w:rPr>
                <w:rFonts w:eastAsia="Calibri"/>
                <w:kern w:val="0"/>
                <w:shd w:val="clear" w:color="auto" w:fill="FFFFFF"/>
                <w:lang w:val="uk-UA" w:eastAsia="en-US"/>
              </w:rPr>
              <w:t xml:space="preserve"> </w:t>
            </w:r>
            <w:r w:rsidRPr="002D1EDD">
              <w:rPr>
                <w:rFonts w:eastAsia="Times New Roman"/>
                <w:kern w:val="0"/>
                <w:lang w:val="uk-UA"/>
              </w:rPr>
              <w:t>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та укладення договору купівлі-продажу дозволу до особливих умов дозволу включається заборона на провадження діяльності, визначеної частинами </w:t>
            </w:r>
            <w:hyperlink r:id="rId14" w:anchor="n158" w:tgtFrame="_blank" w:history="1">
              <w:r w:rsidRPr="00E64B8E">
                <w:rPr>
                  <w:rFonts w:eastAsia="Times New Roman"/>
                  <w:kern w:val="0"/>
                  <w:lang w:val="uk-UA"/>
                </w:rPr>
                <w:t>четвертою</w:t>
              </w:r>
            </w:hyperlink>
            <w:r w:rsidRPr="00E64B8E">
              <w:rPr>
                <w:rFonts w:eastAsia="Times New Roman"/>
                <w:kern w:val="0"/>
                <w:lang w:val="uk-UA"/>
              </w:rPr>
              <w:t> та </w:t>
            </w:r>
            <w:hyperlink r:id="rId15" w:anchor="n160" w:tgtFrame="_blank" w:history="1">
              <w:r w:rsidRPr="00E64B8E">
                <w:rPr>
                  <w:rFonts w:eastAsia="Times New Roman"/>
                  <w:kern w:val="0"/>
                  <w:lang w:val="uk-UA"/>
                </w:rPr>
                <w:t>шостою</w:t>
              </w:r>
            </w:hyperlink>
            <w:r w:rsidRPr="002D1EDD">
              <w:rPr>
                <w:rFonts w:eastAsia="Times New Roman"/>
                <w:kern w:val="0"/>
                <w:lang w:val="uk-UA"/>
              </w:rPr>
              <w:t xml:space="preserve"> статті 3 Закону України “Про оцінку впливу на довкілля”, без отримання висновку з оцінки впливу на довкілля відповідно до вимог зазначеного Закону та обов’язок </w:t>
            </w:r>
            <w:proofErr w:type="spellStart"/>
            <w:r w:rsidRPr="002D1EDD">
              <w:rPr>
                <w:rFonts w:eastAsia="Times New Roman"/>
                <w:kern w:val="0"/>
                <w:lang w:val="uk-UA"/>
              </w:rPr>
              <w:t>Держгеонадр</w:t>
            </w:r>
            <w:proofErr w:type="spellEnd"/>
            <w:r w:rsidRPr="002D1EDD">
              <w:rPr>
                <w:rFonts w:eastAsia="Times New Roman"/>
                <w:kern w:val="0"/>
                <w:lang w:val="uk-UA"/>
              </w:rPr>
              <w:t xml:space="preserve"> </w:t>
            </w:r>
            <w:proofErr w:type="spellStart"/>
            <w:r w:rsidRPr="002D1EDD">
              <w:rPr>
                <w:rFonts w:eastAsia="Times New Roman"/>
                <w:kern w:val="0"/>
                <w:lang w:val="uk-UA"/>
              </w:rPr>
              <w:t>внести</w:t>
            </w:r>
            <w:proofErr w:type="spellEnd"/>
            <w:r w:rsidRPr="002D1EDD">
              <w:rPr>
                <w:rFonts w:eastAsia="Times New Roman"/>
                <w:kern w:val="0"/>
                <w:lang w:val="uk-UA"/>
              </w:rPr>
              <w:t xml:space="preserve"> зміни до особливих умов дозволу з урахуванням результатів оцінки впливу на довкілля.</w:t>
            </w:r>
          </w:p>
          <w:p w14:paraId="3EC225EB" w14:textId="65CB6DC4" w:rsidR="00AE1EA3" w:rsidRPr="002D1EDD" w:rsidRDefault="00AE1EA3" w:rsidP="00AE1EA3">
            <w:pPr>
              <w:widowControl/>
              <w:shd w:val="clear" w:color="auto" w:fill="FFFFFF"/>
              <w:suppressAutoHyphens w:val="0"/>
              <w:spacing w:after="160"/>
              <w:ind w:firstLine="450"/>
              <w:jc w:val="both"/>
              <w:rPr>
                <w:rFonts w:eastAsia="Times New Roman"/>
                <w:kern w:val="0"/>
                <w:lang w:val="uk-UA"/>
              </w:rPr>
            </w:pPr>
            <w:proofErr w:type="spellStart"/>
            <w:r w:rsidRPr="002D1EDD">
              <w:rPr>
                <w:rFonts w:eastAsia="Times New Roman"/>
                <w:kern w:val="0"/>
                <w:lang w:val="uk-UA"/>
              </w:rPr>
              <w:t>Держгеонадра</w:t>
            </w:r>
            <w:proofErr w:type="spellEnd"/>
            <w:r w:rsidRPr="002D1EDD">
              <w:rPr>
                <w:rFonts w:eastAsia="Times New Roman"/>
                <w:kern w:val="0"/>
                <w:lang w:val="uk-UA"/>
              </w:rPr>
              <w:t xml:space="preserve"> забезпечує внесення змін до особливих умов дозволу на </w:t>
            </w:r>
            <w:r w:rsidRPr="002D1EDD">
              <w:rPr>
                <w:rFonts w:eastAsia="Calibri"/>
                <w:b/>
                <w:kern w:val="0"/>
                <w:shd w:val="clear" w:color="auto" w:fill="FFFFFF"/>
                <w:lang w:val="uk-UA" w:eastAsia="en-US"/>
              </w:rPr>
              <w:t>геологічне вивчення, у тому числі дослідно-промислову розробку, корисних копалин з подальшим видобуванням корисних копалин (промислова розробка родовищ)</w:t>
            </w:r>
            <w:r w:rsidR="00E64B8E">
              <w:rPr>
                <w:rFonts w:eastAsia="Calibri"/>
                <w:b/>
                <w:kern w:val="0"/>
                <w:shd w:val="clear" w:color="auto" w:fill="FFFFFF"/>
                <w:lang w:val="uk-UA" w:eastAsia="en-US"/>
              </w:rPr>
              <w:t xml:space="preserve"> та/або</w:t>
            </w:r>
            <w:r w:rsidRPr="002D1EDD">
              <w:rPr>
                <w:rFonts w:eastAsia="Calibri"/>
                <w:kern w:val="0"/>
                <w:shd w:val="clear" w:color="auto" w:fill="FFFFFF"/>
                <w:lang w:val="uk-UA" w:eastAsia="en-US"/>
              </w:rPr>
              <w:t xml:space="preserve"> </w:t>
            </w:r>
            <w:r w:rsidRPr="002D1EDD">
              <w:rPr>
                <w:rFonts w:eastAsia="Times New Roman"/>
                <w:kern w:val="0"/>
                <w:lang w:val="uk-UA"/>
              </w:rPr>
              <w:t xml:space="preserve">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на підставі результатів висновку щодо оцінки впливу на довкілля у п’ятнадцятиденний строк з дня отримання від </w:t>
            </w:r>
            <w:proofErr w:type="spellStart"/>
            <w:r w:rsidRPr="002D1EDD">
              <w:rPr>
                <w:rFonts w:eastAsia="Times New Roman"/>
                <w:kern w:val="0"/>
                <w:lang w:val="uk-UA"/>
              </w:rPr>
              <w:t>надрокористувача</w:t>
            </w:r>
            <w:proofErr w:type="spellEnd"/>
            <w:r w:rsidRPr="002D1EDD">
              <w:rPr>
                <w:rFonts w:eastAsia="Times New Roman"/>
                <w:kern w:val="0"/>
                <w:lang w:val="uk-UA"/>
              </w:rPr>
              <w:t xml:space="preserve"> інформації про його ухвалення.</w:t>
            </w:r>
          </w:p>
          <w:p w14:paraId="393578D8" w14:textId="77777777" w:rsidR="009365EB" w:rsidRPr="002D1EDD" w:rsidRDefault="00AE1EA3" w:rsidP="009365EB">
            <w:pPr>
              <w:pStyle w:val="rvps2"/>
              <w:shd w:val="clear" w:color="auto" w:fill="FFFFFF"/>
              <w:spacing w:before="0" w:beforeAutospacing="0" w:after="150" w:afterAutospacing="0"/>
              <w:ind w:firstLine="450"/>
              <w:jc w:val="both"/>
              <w:rPr>
                <w:shd w:val="clear" w:color="auto" w:fill="FFFFFF"/>
                <w:lang w:val="uk-UA"/>
              </w:rPr>
            </w:pPr>
            <w:r w:rsidRPr="002D1EDD">
              <w:rPr>
                <w:shd w:val="clear" w:color="auto" w:fill="FFFFFF"/>
                <w:lang w:val="uk-UA"/>
              </w:rPr>
              <w:t>…</w:t>
            </w:r>
          </w:p>
        </w:tc>
      </w:tr>
      <w:tr w:rsidR="002D1EDD" w:rsidRPr="00B70E6E" w14:paraId="50C4DA94" w14:textId="77777777" w:rsidTr="001B0BFE">
        <w:tc>
          <w:tcPr>
            <w:tcW w:w="7393" w:type="dxa"/>
            <w:shd w:val="clear" w:color="auto" w:fill="auto"/>
          </w:tcPr>
          <w:p w14:paraId="1DE1F2F1" w14:textId="77777777" w:rsidR="009365EB" w:rsidRPr="002D1EDD" w:rsidRDefault="00EE5E47" w:rsidP="004D1C96">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lastRenderedPageBreak/>
              <w:t xml:space="preserve">29. Переможець протягом 30 робочих днів з дня укладення договору купівлі-продажу дозволу або договору купівлі-продажу дозволу з </w:t>
            </w:r>
            <w:proofErr w:type="spellStart"/>
            <w:r w:rsidRPr="002D1EDD">
              <w:rPr>
                <w:shd w:val="clear" w:color="auto" w:fill="FFFFFF"/>
                <w:lang w:val="uk-UA"/>
              </w:rPr>
              <w:t>відкладальною</w:t>
            </w:r>
            <w:proofErr w:type="spellEnd"/>
            <w:r w:rsidRPr="002D1EDD">
              <w:rPr>
                <w:shd w:val="clear" w:color="auto" w:fill="FFFFFF"/>
                <w:lang w:val="uk-UA"/>
              </w:rPr>
              <w:t xml:space="preserve"> обставиною сплачує до державного бюджету кошти в розмірі, що становить різницю між ціною реалізації лота та гарантійним внеском.</w:t>
            </w:r>
          </w:p>
          <w:p w14:paraId="08466D38" w14:textId="77777777" w:rsidR="005321C8" w:rsidRDefault="005321C8" w:rsidP="004D1C96">
            <w:pPr>
              <w:pStyle w:val="rvps2"/>
              <w:shd w:val="clear" w:color="auto" w:fill="FFFFFF"/>
              <w:spacing w:before="0" w:beforeAutospacing="0" w:after="0" w:afterAutospacing="0"/>
              <w:ind w:firstLine="284"/>
              <w:jc w:val="both"/>
              <w:rPr>
                <w:shd w:val="clear" w:color="auto" w:fill="FFFFFF"/>
                <w:lang w:val="uk-UA"/>
              </w:rPr>
            </w:pPr>
          </w:p>
          <w:p w14:paraId="60D7422C" w14:textId="77777777" w:rsidR="005321C8" w:rsidRDefault="005321C8" w:rsidP="004D1C96">
            <w:pPr>
              <w:pStyle w:val="rvps2"/>
              <w:shd w:val="clear" w:color="auto" w:fill="FFFFFF"/>
              <w:spacing w:before="0" w:beforeAutospacing="0" w:after="0" w:afterAutospacing="0"/>
              <w:ind w:firstLine="284"/>
              <w:jc w:val="both"/>
              <w:rPr>
                <w:shd w:val="clear" w:color="auto" w:fill="FFFFFF"/>
                <w:lang w:val="uk-UA"/>
              </w:rPr>
            </w:pPr>
          </w:p>
          <w:p w14:paraId="0031CD50" w14:textId="1AEBBDA6" w:rsidR="00EE5E47" w:rsidRPr="002D1EDD" w:rsidRDefault="00EE5E47" w:rsidP="004D1C96">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w:t>
            </w:r>
          </w:p>
          <w:p w14:paraId="119E2DAA" w14:textId="77777777" w:rsidR="00EE5E47" w:rsidRPr="002D1EDD" w:rsidRDefault="00EE5E47" w:rsidP="004D1C96">
            <w:pPr>
              <w:pStyle w:val="rvps2"/>
              <w:shd w:val="clear" w:color="auto" w:fill="FFFFFF"/>
              <w:spacing w:before="0" w:beforeAutospacing="0" w:after="0" w:afterAutospacing="0"/>
              <w:ind w:firstLine="284"/>
              <w:jc w:val="both"/>
              <w:rPr>
                <w:shd w:val="clear" w:color="auto" w:fill="FFFFFF"/>
                <w:lang w:val="uk-UA"/>
              </w:rPr>
            </w:pPr>
          </w:p>
        </w:tc>
        <w:tc>
          <w:tcPr>
            <w:tcW w:w="7393" w:type="dxa"/>
            <w:shd w:val="clear" w:color="auto" w:fill="auto"/>
          </w:tcPr>
          <w:p w14:paraId="7C4A7DB1" w14:textId="77777777" w:rsidR="009365EB" w:rsidRPr="002D1EDD" w:rsidRDefault="00EE5E47" w:rsidP="009365EB">
            <w:pPr>
              <w:pStyle w:val="rvps2"/>
              <w:shd w:val="clear" w:color="auto" w:fill="FFFFFF"/>
              <w:spacing w:before="0" w:beforeAutospacing="0" w:after="150" w:afterAutospacing="0"/>
              <w:ind w:firstLine="450"/>
              <w:jc w:val="both"/>
              <w:rPr>
                <w:shd w:val="clear" w:color="auto" w:fill="FFFFFF"/>
                <w:lang w:val="uk-UA"/>
              </w:rPr>
            </w:pPr>
            <w:r w:rsidRPr="002D1EDD">
              <w:rPr>
                <w:rFonts w:eastAsia="Calibri"/>
                <w:lang w:val="uk-UA" w:eastAsia="en-US"/>
              </w:rPr>
              <w:t xml:space="preserve">29. Переможець протягом 30 робочих днів з дня укладення договору купівлі-продажу дозволу або договору купівлі-продажу дозволу з </w:t>
            </w:r>
            <w:proofErr w:type="spellStart"/>
            <w:r w:rsidRPr="002D1EDD">
              <w:rPr>
                <w:rFonts w:eastAsia="Calibri"/>
                <w:lang w:val="uk-UA" w:eastAsia="en-US"/>
              </w:rPr>
              <w:t>відкладальною</w:t>
            </w:r>
            <w:proofErr w:type="spellEnd"/>
            <w:r w:rsidRPr="002D1EDD">
              <w:rPr>
                <w:rFonts w:eastAsia="Calibri"/>
                <w:lang w:val="uk-UA" w:eastAsia="en-US"/>
              </w:rPr>
              <w:t xml:space="preserve"> обставиною сплачує до державного бюджету кошти в розмірі, що становить різницю між ціною реалізації лота </w:t>
            </w:r>
            <w:bookmarkStart w:id="18" w:name="_Hlk158727888"/>
            <w:r w:rsidRPr="002D1EDD">
              <w:rPr>
                <w:rFonts w:eastAsia="Calibri"/>
                <w:lang w:val="uk-UA" w:eastAsia="en-US"/>
              </w:rPr>
              <w:t>та гарантійним внеском</w:t>
            </w:r>
            <w:bookmarkEnd w:id="18"/>
            <w:r w:rsidRPr="002D1EDD">
              <w:rPr>
                <w:rFonts w:eastAsia="Calibri"/>
                <w:b/>
                <w:lang w:val="uk-UA" w:eastAsia="en-US"/>
              </w:rPr>
              <w:t xml:space="preserve">, </w:t>
            </w:r>
            <w:bookmarkStart w:id="19" w:name="_Hlk158727929"/>
            <w:r w:rsidRPr="002D1EDD">
              <w:rPr>
                <w:rFonts w:eastAsia="Calibri"/>
                <w:b/>
                <w:lang w:val="uk-UA" w:eastAsia="en-US"/>
              </w:rPr>
              <w:t>та укладає угоду про умови користування надрами</w:t>
            </w:r>
            <w:bookmarkEnd w:id="19"/>
            <w:r w:rsidRPr="002D1EDD">
              <w:rPr>
                <w:rFonts w:eastAsia="Calibri"/>
                <w:bCs/>
                <w:lang w:val="uk-UA" w:eastAsia="en-US"/>
              </w:rPr>
              <w:t>.</w:t>
            </w:r>
          </w:p>
        </w:tc>
      </w:tr>
      <w:tr w:rsidR="002D1EDD" w:rsidRPr="004A6A8F" w14:paraId="2DDA79B2" w14:textId="77777777" w:rsidTr="001B0BFE">
        <w:tc>
          <w:tcPr>
            <w:tcW w:w="7393" w:type="dxa"/>
            <w:shd w:val="clear" w:color="auto" w:fill="auto"/>
          </w:tcPr>
          <w:p w14:paraId="2B0245BF" w14:textId="77777777" w:rsidR="00F71B0C" w:rsidRPr="002D1EDD" w:rsidRDefault="00F71B0C" w:rsidP="00F71B0C">
            <w:pPr>
              <w:pStyle w:val="rvps2"/>
              <w:shd w:val="clear" w:color="auto" w:fill="FFFFFF"/>
              <w:ind w:firstLine="284"/>
              <w:jc w:val="both"/>
              <w:rPr>
                <w:shd w:val="clear" w:color="auto" w:fill="FFFFFF"/>
                <w:lang w:val="uk-UA"/>
              </w:rPr>
            </w:pPr>
            <w:r w:rsidRPr="002D1EDD">
              <w:rPr>
                <w:shd w:val="clear" w:color="auto" w:fill="FFFFFF"/>
                <w:lang w:val="uk-UA"/>
              </w:rPr>
              <w:t>30. Переможець позбавляється права на отримання дозволу (при цьому сума гарантійного внеску не повертається) у разі:</w:t>
            </w:r>
          </w:p>
          <w:p w14:paraId="113A6C08" w14:textId="77777777" w:rsidR="00F71B0C" w:rsidRPr="002D1EDD" w:rsidRDefault="00F71B0C" w:rsidP="00F71B0C">
            <w:pPr>
              <w:pStyle w:val="rvps2"/>
              <w:shd w:val="clear" w:color="auto" w:fill="FFFFFF"/>
              <w:ind w:firstLine="284"/>
              <w:jc w:val="both"/>
              <w:rPr>
                <w:shd w:val="clear" w:color="auto" w:fill="FFFFFF"/>
                <w:lang w:val="uk-UA"/>
              </w:rPr>
            </w:pPr>
            <w:r w:rsidRPr="002D1EDD">
              <w:rPr>
                <w:shd w:val="clear" w:color="auto" w:fill="FFFFFF"/>
                <w:lang w:val="uk-UA"/>
              </w:rPr>
              <w:t>невнесення в установлений строк належної до сплати різниці між ціною реалізації лота та гарантійним внеском та/або вартості геологічної інформації, та/або вартості пакета аукціонної документації, та/або винагороди оператору, через якого переможець аукціону набув право на участь в аукціоні;</w:t>
            </w:r>
          </w:p>
          <w:p w14:paraId="094F38DD" w14:textId="77777777" w:rsidR="00F71B0C" w:rsidRPr="002D1EDD" w:rsidRDefault="00F71B0C" w:rsidP="00F71B0C">
            <w:pPr>
              <w:pStyle w:val="rvps2"/>
              <w:shd w:val="clear" w:color="auto" w:fill="FFFFFF"/>
              <w:ind w:firstLine="284"/>
              <w:jc w:val="both"/>
              <w:rPr>
                <w:shd w:val="clear" w:color="auto" w:fill="FFFFFF"/>
                <w:lang w:val="uk-UA"/>
              </w:rPr>
            </w:pPr>
            <w:r w:rsidRPr="002D1EDD">
              <w:rPr>
                <w:shd w:val="clear" w:color="auto" w:fill="FFFFFF"/>
                <w:lang w:val="uk-UA"/>
              </w:rPr>
              <w:t xml:space="preserve">якщо переможець відмовився від підписання протоколу або договору купівлі-продажу дозволу чи договору купівлі-продажу дозволу з </w:t>
            </w:r>
            <w:proofErr w:type="spellStart"/>
            <w:r w:rsidRPr="002D1EDD">
              <w:rPr>
                <w:shd w:val="clear" w:color="auto" w:fill="FFFFFF"/>
                <w:lang w:val="uk-UA"/>
              </w:rPr>
              <w:t>відкладальною</w:t>
            </w:r>
            <w:proofErr w:type="spellEnd"/>
            <w:r w:rsidRPr="002D1EDD">
              <w:rPr>
                <w:shd w:val="clear" w:color="auto" w:fill="FFFFFF"/>
                <w:lang w:val="uk-UA"/>
              </w:rPr>
              <w:t xml:space="preserve"> обставиною, чи не підписав їх в установлений строк;</w:t>
            </w:r>
          </w:p>
          <w:p w14:paraId="3F45347A" w14:textId="77777777" w:rsidR="00F71B0C" w:rsidRPr="002D1EDD" w:rsidRDefault="00F71B0C" w:rsidP="00F71B0C">
            <w:pPr>
              <w:pStyle w:val="rvps2"/>
              <w:shd w:val="clear" w:color="auto" w:fill="FFFFFF"/>
              <w:ind w:firstLine="284"/>
              <w:jc w:val="both"/>
              <w:rPr>
                <w:shd w:val="clear" w:color="auto" w:fill="FFFFFF"/>
                <w:lang w:val="uk-UA"/>
              </w:rPr>
            </w:pPr>
            <w:r w:rsidRPr="002D1EDD">
              <w:rPr>
                <w:shd w:val="clear" w:color="auto" w:fill="FFFFFF"/>
                <w:lang w:val="uk-UA"/>
              </w:rPr>
              <w:t>коли на заявника - фізичну особу - підприємця, заявника - юридичну особу або її посадових осіб (керівника, його заступників та осіб, що їх заміщують) чи її засновників (юридичних та фізичних осіб) або на заявника - іноземну юридичну особу поширюються спеціальні економічні та інші обмежувальні заходи (санкції) згідно із Законом України “Про санкції” та актами, прийнятими відповідно до зазначеного Закону;</w:t>
            </w:r>
          </w:p>
          <w:p w14:paraId="5CFAFD04" w14:textId="77777777" w:rsidR="00F71B0C" w:rsidRPr="002D1EDD" w:rsidRDefault="00F71B0C" w:rsidP="00F71B0C">
            <w:pPr>
              <w:pStyle w:val="rvps2"/>
              <w:shd w:val="clear" w:color="auto" w:fill="FFFFFF"/>
              <w:ind w:firstLine="284"/>
              <w:jc w:val="both"/>
              <w:rPr>
                <w:shd w:val="clear" w:color="auto" w:fill="FFFFFF"/>
                <w:lang w:val="uk-UA"/>
              </w:rPr>
            </w:pPr>
            <w:proofErr w:type="spellStart"/>
            <w:r w:rsidRPr="002D1EDD">
              <w:rPr>
                <w:shd w:val="clear" w:color="auto" w:fill="FFFFFF"/>
                <w:lang w:val="uk-UA"/>
              </w:rPr>
              <w:t>непроведення</w:t>
            </w:r>
            <w:proofErr w:type="spellEnd"/>
            <w:r w:rsidRPr="002D1EDD">
              <w:rPr>
                <w:shd w:val="clear" w:color="auto" w:fill="FFFFFF"/>
                <w:lang w:val="uk-UA"/>
              </w:rPr>
              <w:t xml:space="preserve"> реєстрації свого представництва протягом чотирьох місяців з дати підписання договору купівлі-продажу дозволу з </w:t>
            </w:r>
            <w:proofErr w:type="spellStart"/>
            <w:r w:rsidRPr="002D1EDD">
              <w:rPr>
                <w:shd w:val="clear" w:color="auto" w:fill="FFFFFF"/>
                <w:lang w:val="uk-UA"/>
              </w:rPr>
              <w:t>відкладальною</w:t>
            </w:r>
            <w:proofErr w:type="spellEnd"/>
            <w:r w:rsidRPr="002D1EDD">
              <w:rPr>
                <w:shd w:val="clear" w:color="auto" w:fill="FFFFFF"/>
                <w:lang w:val="uk-UA"/>
              </w:rPr>
              <w:t xml:space="preserve"> обставиною у разі визначення переможцем аукціону </w:t>
            </w:r>
            <w:r w:rsidRPr="002D1EDD">
              <w:rPr>
                <w:shd w:val="clear" w:color="auto" w:fill="FFFFFF"/>
                <w:lang w:val="uk-UA"/>
              </w:rPr>
              <w:lastRenderedPageBreak/>
              <w:t>іноземної юридичної особи, яка на момент підписання протоколу аукціону не має зареєстрованого в Україні представництва;</w:t>
            </w:r>
          </w:p>
          <w:p w14:paraId="23C97459" w14:textId="77777777" w:rsidR="00F71B0C" w:rsidRPr="002D1EDD" w:rsidRDefault="00F71B0C" w:rsidP="00F71B0C">
            <w:pPr>
              <w:pStyle w:val="rvps2"/>
              <w:shd w:val="clear" w:color="auto" w:fill="FFFFFF"/>
              <w:spacing w:after="0" w:afterAutospacing="0"/>
              <w:ind w:firstLine="284"/>
              <w:jc w:val="both"/>
              <w:rPr>
                <w:shd w:val="clear" w:color="auto" w:fill="FFFFFF"/>
                <w:lang w:val="uk-UA"/>
              </w:rPr>
            </w:pPr>
            <w:r w:rsidRPr="002D1EDD">
              <w:rPr>
                <w:shd w:val="clear" w:color="auto" w:fill="FFFFFF"/>
                <w:lang w:val="uk-UA"/>
              </w:rPr>
              <w:t>надходження інформації від правоохоронних органів та суб’єктів фінансового моніторингу, що переможець аукціону здійснює фінансування тероризму в Україні;</w:t>
            </w:r>
          </w:p>
          <w:p w14:paraId="02813169" w14:textId="77777777" w:rsidR="00F71B0C" w:rsidRPr="002D1EDD" w:rsidRDefault="00F71B0C" w:rsidP="00F71B0C">
            <w:pPr>
              <w:pStyle w:val="rvps2"/>
              <w:shd w:val="clear" w:color="auto" w:fill="FFFFFF"/>
              <w:spacing w:before="0" w:beforeAutospacing="0"/>
              <w:ind w:firstLine="284"/>
              <w:jc w:val="both"/>
              <w:rPr>
                <w:shd w:val="clear" w:color="auto" w:fill="FFFFFF"/>
                <w:lang w:val="uk-UA"/>
              </w:rPr>
            </w:pPr>
          </w:p>
          <w:p w14:paraId="469195AD" w14:textId="2AAC8457" w:rsidR="007D6508" w:rsidRPr="007D6508" w:rsidRDefault="007D6508" w:rsidP="00F71B0C">
            <w:pPr>
              <w:pStyle w:val="rvps2"/>
              <w:shd w:val="clear" w:color="auto" w:fill="FFFFFF"/>
              <w:ind w:firstLine="284"/>
              <w:jc w:val="both"/>
              <w:rPr>
                <w:b/>
                <w:shd w:val="clear" w:color="auto" w:fill="FFFFFF"/>
                <w:lang w:val="uk-UA"/>
              </w:rPr>
            </w:pPr>
            <w:r w:rsidRPr="007D6508">
              <w:rPr>
                <w:b/>
                <w:shd w:val="clear" w:color="auto" w:fill="FFFFFF"/>
                <w:lang w:val="uk-UA"/>
              </w:rPr>
              <w:t>норма відсутня</w:t>
            </w:r>
          </w:p>
          <w:p w14:paraId="414249D6" w14:textId="77777777" w:rsidR="007D6508" w:rsidRDefault="007D6508" w:rsidP="00F71B0C">
            <w:pPr>
              <w:pStyle w:val="rvps2"/>
              <w:shd w:val="clear" w:color="auto" w:fill="FFFFFF"/>
              <w:ind w:firstLine="284"/>
              <w:jc w:val="both"/>
              <w:rPr>
                <w:shd w:val="clear" w:color="auto" w:fill="FFFFFF"/>
                <w:lang w:val="uk-UA"/>
              </w:rPr>
            </w:pPr>
          </w:p>
          <w:p w14:paraId="0F6B0610" w14:textId="77777777" w:rsidR="007D6508" w:rsidRDefault="007D6508" w:rsidP="00F71B0C">
            <w:pPr>
              <w:pStyle w:val="rvps2"/>
              <w:shd w:val="clear" w:color="auto" w:fill="FFFFFF"/>
              <w:ind w:firstLine="284"/>
              <w:jc w:val="both"/>
              <w:rPr>
                <w:shd w:val="clear" w:color="auto" w:fill="FFFFFF"/>
                <w:lang w:val="uk-UA"/>
              </w:rPr>
            </w:pPr>
          </w:p>
          <w:p w14:paraId="40A5920D" w14:textId="77777777" w:rsidR="007D6508" w:rsidRDefault="007D6508" w:rsidP="00F71B0C">
            <w:pPr>
              <w:pStyle w:val="rvps2"/>
              <w:shd w:val="clear" w:color="auto" w:fill="FFFFFF"/>
              <w:ind w:firstLine="284"/>
              <w:jc w:val="both"/>
              <w:rPr>
                <w:shd w:val="clear" w:color="auto" w:fill="FFFFFF"/>
                <w:lang w:val="uk-UA"/>
              </w:rPr>
            </w:pPr>
          </w:p>
          <w:p w14:paraId="51048FC1" w14:textId="77777777" w:rsidR="007D6508" w:rsidRDefault="007D6508" w:rsidP="00F71B0C">
            <w:pPr>
              <w:pStyle w:val="rvps2"/>
              <w:shd w:val="clear" w:color="auto" w:fill="FFFFFF"/>
              <w:ind w:firstLine="284"/>
              <w:jc w:val="both"/>
              <w:rPr>
                <w:shd w:val="clear" w:color="auto" w:fill="FFFFFF"/>
                <w:lang w:val="uk-UA"/>
              </w:rPr>
            </w:pPr>
          </w:p>
          <w:p w14:paraId="315129AA" w14:textId="172DBEFC" w:rsidR="00F71B0C" w:rsidRPr="002D1EDD" w:rsidRDefault="00F71B0C" w:rsidP="00F71B0C">
            <w:pPr>
              <w:pStyle w:val="rvps2"/>
              <w:shd w:val="clear" w:color="auto" w:fill="FFFFFF"/>
              <w:ind w:firstLine="284"/>
              <w:jc w:val="both"/>
              <w:rPr>
                <w:shd w:val="clear" w:color="auto" w:fill="FFFFFF"/>
                <w:lang w:val="uk-UA"/>
              </w:rPr>
            </w:pPr>
            <w:r w:rsidRPr="002D1EDD">
              <w:rPr>
                <w:shd w:val="clear" w:color="auto" w:fill="FFFFFF"/>
                <w:lang w:val="uk-UA"/>
              </w:rPr>
              <w:t xml:space="preserve">відсутності в публічному доступі Єдиного державного реєстру юридичних осіб, фізичних осіб - підприємців та громадських формувань відомостей про кінцевого </w:t>
            </w:r>
            <w:proofErr w:type="spellStart"/>
            <w:r w:rsidRPr="002D1EDD">
              <w:rPr>
                <w:shd w:val="clear" w:color="auto" w:fill="FFFFFF"/>
                <w:lang w:val="uk-UA"/>
              </w:rPr>
              <w:t>бенефіціарного</w:t>
            </w:r>
            <w:proofErr w:type="spellEnd"/>
            <w:r w:rsidRPr="002D1EDD">
              <w:rPr>
                <w:shd w:val="clear" w:color="auto" w:fill="FFFFFF"/>
                <w:lang w:val="uk-UA"/>
              </w:rPr>
              <w:t xml:space="preserve"> власника або інформації про його відсутність та/або наявності розбіжностей між відомостями про кінцевого </w:t>
            </w:r>
            <w:proofErr w:type="spellStart"/>
            <w:r w:rsidRPr="002D1EDD">
              <w:rPr>
                <w:shd w:val="clear" w:color="auto" w:fill="FFFFFF"/>
                <w:lang w:val="uk-UA"/>
              </w:rPr>
              <w:t>бенефіціарного</w:t>
            </w:r>
            <w:proofErr w:type="spellEnd"/>
            <w:r w:rsidRPr="002D1EDD">
              <w:rPr>
                <w:shd w:val="clear" w:color="auto" w:fill="FFFFFF"/>
                <w:lang w:val="uk-UA"/>
              </w:rPr>
              <w:t xml:space="preserve"> власника, які містяться в публічному доступі Єдиного державного реєстру юридичних осіб, фізичних осіб - підприємців та громадських формувань, з інформацією (даними), що дає змогу встановити кінцевого </w:t>
            </w:r>
            <w:proofErr w:type="spellStart"/>
            <w:r w:rsidRPr="002D1EDD">
              <w:rPr>
                <w:shd w:val="clear" w:color="auto" w:fill="FFFFFF"/>
                <w:lang w:val="uk-UA"/>
              </w:rPr>
              <w:t>бенефіціарного</w:t>
            </w:r>
            <w:proofErr w:type="spellEnd"/>
            <w:r w:rsidRPr="002D1EDD">
              <w:rPr>
                <w:shd w:val="clear" w:color="auto" w:fill="FFFFFF"/>
                <w:lang w:val="uk-UA"/>
              </w:rPr>
              <w:t xml:space="preserve"> власника, поданою заявником, а у випадку зареєстрованого іноземного представництва - інформації про кінцевого </w:t>
            </w:r>
            <w:proofErr w:type="spellStart"/>
            <w:r w:rsidRPr="002D1EDD">
              <w:rPr>
                <w:shd w:val="clear" w:color="auto" w:fill="FFFFFF"/>
                <w:lang w:val="uk-UA"/>
              </w:rPr>
              <w:t>бенефіціарного</w:t>
            </w:r>
            <w:proofErr w:type="spellEnd"/>
            <w:r w:rsidRPr="002D1EDD">
              <w:rPr>
                <w:shd w:val="clear" w:color="auto" w:fill="FFFFFF"/>
                <w:lang w:val="uk-UA"/>
              </w:rPr>
              <w:t xml:space="preserve"> власника відповідно до Закону України “Про забезпечення прозорості у видобувних галузях”;</w:t>
            </w:r>
          </w:p>
          <w:p w14:paraId="11B83229" w14:textId="77777777" w:rsidR="009365EB" w:rsidRPr="002D1EDD" w:rsidRDefault="00F71B0C" w:rsidP="00F71B0C">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коли стосовно переможця наявні обмеження щодо можливості набувати права користування надрами, визначені частинами третьою - п’ятою статті 13 Кодексу України про надра.</w:t>
            </w:r>
          </w:p>
          <w:p w14:paraId="7033D7B3" w14:textId="46208C56" w:rsidR="00F71B0C" w:rsidRPr="002D1EDD" w:rsidRDefault="00F71B0C" w:rsidP="00F71B0C">
            <w:pPr>
              <w:pStyle w:val="rvps2"/>
              <w:shd w:val="clear" w:color="auto" w:fill="FFFFFF"/>
              <w:spacing w:before="0" w:beforeAutospacing="0" w:after="0" w:afterAutospacing="0"/>
              <w:ind w:firstLine="284"/>
              <w:jc w:val="both"/>
              <w:rPr>
                <w:b/>
                <w:shd w:val="clear" w:color="auto" w:fill="FFFFFF"/>
                <w:lang w:val="uk-UA"/>
              </w:rPr>
            </w:pPr>
          </w:p>
        </w:tc>
        <w:tc>
          <w:tcPr>
            <w:tcW w:w="7393" w:type="dxa"/>
            <w:shd w:val="clear" w:color="auto" w:fill="auto"/>
          </w:tcPr>
          <w:p w14:paraId="0FE6E996" w14:textId="77777777" w:rsidR="00F71B0C" w:rsidRPr="002D1EDD" w:rsidRDefault="00F71B0C" w:rsidP="00F71B0C">
            <w:pPr>
              <w:pStyle w:val="rvps2"/>
              <w:shd w:val="clear" w:color="auto" w:fill="FFFFFF"/>
              <w:ind w:firstLine="284"/>
              <w:jc w:val="both"/>
              <w:rPr>
                <w:shd w:val="clear" w:color="auto" w:fill="FFFFFF"/>
                <w:lang w:val="uk-UA"/>
              </w:rPr>
            </w:pPr>
            <w:r w:rsidRPr="002D1EDD">
              <w:rPr>
                <w:shd w:val="clear" w:color="auto" w:fill="FFFFFF"/>
                <w:lang w:val="uk-UA"/>
              </w:rPr>
              <w:lastRenderedPageBreak/>
              <w:t>30. Переможець позбавляється права на отримання дозволу (при цьому сума гарантійного внеску не повертається) у разі:</w:t>
            </w:r>
          </w:p>
          <w:p w14:paraId="289BE733" w14:textId="77777777" w:rsidR="00F71B0C" w:rsidRPr="002D1EDD" w:rsidRDefault="00F71B0C" w:rsidP="00F71B0C">
            <w:pPr>
              <w:pStyle w:val="rvps2"/>
              <w:shd w:val="clear" w:color="auto" w:fill="FFFFFF"/>
              <w:ind w:firstLine="284"/>
              <w:jc w:val="both"/>
              <w:rPr>
                <w:shd w:val="clear" w:color="auto" w:fill="FFFFFF"/>
                <w:lang w:val="uk-UA"/>
              </w:rPr>
            </w:pPr>
            <w:r w:rsidRPr="002D1EDD">
              <w:rPr>
                <w:shd w:val="clear" w:color="auto" w:fill="FFFFFF"/>
                <w:lang w:val="uk-UA"/>
              </w:rPr>
              <w:t>невнесення в установлений строк належної до сплати різниці між ціною реалізації лота та гарантійним внеском та/або вартості геологічної інформації, та/або вартості пакета аукціонної документації, та/або винагороди оператору, через якого переможець аукціону набув право на участь в аукціоні;</w:t>
            </w:r>
          </w:p>
          <w:p w14:paraId="000162DA" w14:textId="77777777" w:rsidR="00F71B0C" w:rsidRPr="002D1EDD" w:rsidRDefault="00F71B0C" w:rsidP="00F71B0C">
            <w:pPr>
              <w:pStyle w:val="rvps2"/>
              <w:shd w:val="clear" w:color="auto" w:fill="FFFFFF"/>
              <w:ind w:firstLine="284"/>
              <w:jc w:val="both"/>
              <w:rPr>
                <w:shd w:val="clear" w:color="auto" w:fill="FFFFFF"/>
                <w:lang w:val="uk-UA"/>
              </w:rPr>
            </w:pPr>
            <w:r w:rsidRPr="002D1EDD">
              <w:rPr>
                <w:shd w:val="clear" w:color="auto" w:fill="FFFFFF"/>
                <w:lang w:val="uk-UA"/>
              </w:rPr>
              <w:t xml:space="preserve">якщо переможець відмовився від підписання протоколу або договору купівлі-продажу дозволу чи договору купівлі-продажу дозволу з </w:t>
            </w:r>
            <w:proofErr w:type="spellStart"/>
            <w:r w:rsidRPr="002D1EDD">
              <w:rPr>
                <w:shd w:val="clear" w:color="auto" w:fill="FFFFFF"/>
                <w:lang w:val="uk-UA"/>
              </w:rPr>
              <w:t>відкладальною</w:t>
            </w:r>
            <w:proofErr w:type="spellEnd"/>
            <w:r w:rsidRPr="002D1EDD">
              <w:rPr>
                <w:shd w:val="clear" w:color="auto" w:fill="FFFFFF"/>
                <w:lang w:val="uk-UA"/>
              </w:rPr>
              <w:t xml:space="preserve"> обставиною, чи не підписав їх в установлений строк;</w:t>
            </w:r>
          </w:p>
          <w:p w14:paraId="5039F812" w14:textId="77777777" w:rsidR="00F71B0C" w:rsidRPr="002D1EDD" w:rsidRDefault="00F71B0C" w:rsidP="00F71B0C">
            <w:pPr>
              <w:pStyle w:val="rvps2"/>
              <w:shd w:val="clear" w:color="auto" w:fill="FFFFFF"/>
              <w:ind w:firstLine="284"/>
              <w:jc w:val="both"/>
              <w:rPr>
                <w:shd w:val="clear" w:color="auto" w:fill="FFFFFF"/>
                <w:lang w:val="uk-UA"/>
              </w:rPr>
            </w:pPr>
            <w:r w:rsidRPr="002D1EDD">
              <w:rPr>
                <w:shd w:val="clear" w:color="auto" w:fill="FFFFFF"/>
                <w:lang w:val="uk-UA"/>
              </w:rPr>
              <w:t>коли на заявника - фізичну особу - підприємця, заявника - юридичну особу або її посадових осіб (керівника, його заступників та осіб, що їх заміщують) чи її засновників (юридичних та фізичних осіб) або на заявника - іноземну юридичну особу поширюються спеціальні економічні та інші обмежувальні заходи (санкції) згідно із Законом України “Про санкції” та актами, прийнятими відповідно до зазначеного Закону;</w:t>
            </w:r>
          </w:p>
          <w:p w14:paraId="5AEEB131" w14:textId="77777777" w:rsidR="00F71B0C" w:rsidRPr="002D1EDD" w:rsidRDefault="00F71B0C" w:rsidP="00F71B0C">
            <w:pPr>
              <w:pStyle w:val="rvps2"/>
              <w:shd w:val="clear" w:color="auto" w:fill="FFFFFF"/>
              <w:ind w:firstLine="284"/>
              <w:jc w:val="both"/>
              <w:rPr>
                <w:shd w:val="clear" w:color="auto" w:fill="FFFFFF"/>
                <w:lang w:val="uk-UA"/>
              </w:rPr>
            </w:pPr>
            <w:proofErr w:type="spellStart"/>
            <w:r w:rsidRPr="002D1EDD">
              <w:rPr>
                <w:shd w:val="clear" w:color="auto" w:fill="FFFFFF"/>
                <w:lang w:val="uk-UA"/>
              </w:rPr>
              <w:t>непроведення</w:t>
            </w:r>
            <w:proofErr w:type="spellEnd"/>
            <w:r w:rsidRPr="002D1EDD">
              <w:rPr>
                <w:shd w:val="clear" w:color="auto" w:fill="FFFFFF"/>
                <w:lang w:val="uk-UA"/>
              </w:rPr>
              <w:t xml:space="preserve"> реєстрації свого представництва протягом чотирьох місяців з дати підписання договору купівлі-продажу дозволу з </w:t>
            </w:r>
            <w:proofErr w:type="spellStart"/>
            <w:r w:rsidRPr="002D1EDD">
              <w:rPr>
                <w:shd w:val="clear" w:color="auto" w:fill="FFFFFF"/>
                <w:lang w:val="uk-UA"/>
              </w:rPr>
              <w:t>відкладальною</w:t>
            </w:r>
            <w:proofErr w:type="spellEnd"/>
            <w:r w:rsidRPr="002D1EDD">
              <w:rPr>
                <w:shd w:val="clear" w:color="auto" w:fill="FFFFFF"/>
                <w:lang w:val="uk-UA"/>
              </w:rPr>
              <w:t xml:space="preserve"> обставиною у разі визначення переможцем аукціону </w:t>
            </w:r>
            <w:r w:rsidRPr="002D1EDD">
              <w:rPr>
                <w:shd w:val="clear" w:color="auto" w:fill="FFFFFF"/>
                <w:lang w:val="uk-UA"/>
              </w:rPr>
              <w:lastRenderedPageBreak/>
              <w:t>іноземної юридичної особи, яка на момент підписання протоколу аукціону не має зареєстрованого в Україні представництва;</w:t>
            </w:r>
          </w:p>
          <w:p w14:paraId="2A4DD825" w14:textId="77777777" w:rsidR="007D6508" w:rsidRPr="007D6508" w:rsidRDefault="007D6508" w:rsidP="00F71B0C">
            <w:pPr>
              <w:pStyle w:val="rvps2"/>
              <w:shd w:val="clear" w:color="auto" w:fill="FFFFFF"/>
              <w:ind w:firstLine="284"/>
              <w:jc w:val="both"/>
              <w:rPr>
                <w:shd w:val="clear" w:color="auto" w:fill="FFFFFF"/>
                <w:lang w:val="uk-UA"/>
              </w:rPr>
            </w:pPr>
            <w:r w:rsidRPr="007D6508">
              <w:rPr>
                <w:shd w:val="clear" w:color="auto" w:fill="FFFFFF"/>
                <w:lang w:val="uk-UA"/>
              </w:rPr>
              <w:t>надходження інформації від правоохоронних органів та суб’єктів фінансового моніторингу, що переможець аукціону здійснює фінансування тероризму в Україні;</w:t>
            </w:r>
          </w:p>
          <w:p w14:paraId="1A393FF6" w14:textId="54A2BD42" w:rsidR="007D6508" w:rsidRPr="00452D17" w:rsidRDefault="00452D17" w:rsidP="00F71B0C">
            <w:pPr>
              <w:pStyle w:val="rvps2"/>
              <w:shd w:val="clear" w:color="auto" w:fill="FFFFFF"/>
              <w:ind w:firstLine="284"/>
              <w:jc w:val="both"/>
              <w:rPr>
                <w:b/>
                <w:shd w:val="clear" w:color="auto" w:fill="FFFFFF"/>
                <w:lang w:val="uk-UA"/>
              </w:rPr>
            </w:pPr>
            <w:r w:rsidRPr="00452D17">
              <w:rPr>
                <w:b/>
                <w:shd w:val="clear" w:color="auto" w:fill="FFFFFF"/>
                <w:lang w:val="uk-UA"/>
              </w:rPr>
              <w:t xml:space="preserve">надходження на офіційний запит </w:t>
            </w:r>
            <w:proofErr w:type="spellStart"/>
            <w:r w:rsidRPr="00452D17">
              <w:rPr>
                <w:b/>
                <w:shd w:val="clear" w:color="auto" w:fill="FFFFFF"/>
                <w:lang w:val="uk-UA"/>
              </w:rPr>
              <w:t>Держгеонадр</w:t>
            </w:r>
            <w:proofErr w:type="spellEnd"/>
            <w:r w:rsidRPr="00452D17">
              <w:rPr>
                <w:b/>
                <w:shd w:val="clear" w:color="auto" w:fill="FFFFFF"/>
                <w:lang w:val="uk-UA"/>
              </w:rPr>
              <w:t xml:space="preserve"> протягом 14 робочих днів інформації від Служби безпеки України та/або </w:t>
            </w:r>
            <w:proofErr w:type="spellStart"/>
            <w:r w:rsidRPr="00452D17">
              <w:rPr>
                <w:b/>
                <w:shd w:val="clear" w:color="auto" w:fill="FFFFFF"/>
                <w:lang w:val="uk-UA"/>
              </w:rPr>
              <w:t>Держфінмоніторингу</w:t>
            </w:r>
            <w:proofErr w:type="spellEnd"/>
            <w:r w:rsidRPr="00452D17">
              <w:rPr>
                <w:b/>
                <w:shd w:val="clear" w:color="auto" w:fill="FFFFFF"/>
                <w:lang w:val="uk-UA"/>
              </w:rPr>
              <w:t xml:space="preserve">, що переможець аукціону з продажу дозволу на користування ділянкою надр (родовищем корисних копалин), яка має стратегічне значення для сталого розвитку економіки та обороноздатності держави, здійснює фінансування тероризму в Україні або щодо недостовірних даних про кінцевих    </w:t>
            </w:r>
            <w:proofErr w:type="spellStart"/>
            <w:r w:rsidRPr="00452D17">
              <w:rPr>
                <w:b/>
                <w:shd w:val="clear" w:color="auto" w:fill="FFFFFF"/>
                <w:lang w:val="uk-UA"/>
              </w:rPr>
              <w:t>бенефіціарних</w:t>
            </w:r>
            <w:proofErr w:type="spellEnd"/>
            <w:r w:rsidRPr="00452D17">
              <w:rPr>
                <w:b/>
                <w:shd w:val="clear" w:color="auto" w:fill="FFFFFF"/>
                <w:lang w:val="uk-UA"/>
              </w:rPr>
              <w:t xml:space="preserve"> власників</w:t>
            </w:r>
            <w:r w:rsidR="007D6508" w:rsidRPr="00452D17">
              <w:rPr>
                <w:b/>
                <w:shd w:val="clear" w:color="auto" w:fill="FFFFFF"/>
                <w:lang w:val="uk-UA"/>
              </w:rPr>
              <w:t>;</w:t>
            </w:r>
          </w:p>
          <w:p w14:paraId="49C39BB0" w14:textId="45F990CE" w:rsidR="007D6508" w:rsidRDefault="007D6508" w:rsidP="007D6508">
            <w:pPr>
              <w:pStyle w:val="rvps2"/>
              <w:shd w:val="clear" w:color="auto" w:fill="FFFFFF"/>
              <w:spacing w:before="0" w:beforeAutospacing="0" w:after="0" w:afterAutospacing="0"/>
              <w:ind w:firstLine="284"/>
              <w:jc w:val="both"/>
              <w:rPr>
                <w:shd w:val="clear" w:color="auto" w:fill="FFFFFF"/>
                <w:lang w:val="uk-UA"/>
              </w:rPr>
            </w:pPr>
          </w:p>
          <w:p w14:paraId="1234F6D8" w14:textId="77777777" w:rsidR="00452D17" w:rsidRDefault="00452D17" w:rsidP="007D6508">
            <w:pPr>
              <w:pStyle w:val="rvps2"/>
              <w:shd w:val="clear" w:color="auto" w:fill="FFFFFF"/>
              <w:spacing w:before="0" w:beforeAutospacing="0" w:after="0" w:afterAutospacing="0"/>
              <w:ind w:firstLine="284"/>
              <w:jc w:val="both"/>
              <w:rPr>
                <w:shd w:val="clear" w:color="auto" w:fill="FFFFFF"/>
                <w:lang w:val="uk-UA"/>
              </w:rPr>
            </w:pPr>
          </w:p>
          <w:p w14:paraId="1F0ABD6A" w14:textId="0EEA336D" w:rsidR="00F71B0C" w:rsidRPr="002D1EDD" w:rsidRDefault="00F71B0C" w:rsidP="007D6508">
            <w:pPr>
              <w:pStyle w:val="rvps2"/>
              <w:shd w:val="clear" w:color="auto" w:fill="FFFFFF"/>
              <w:spacing w:before="0" w:beforeAutospacing="0"/>
              <w:ind w:firstLine="284"/>
              <w:jc w:val="both"/>
              <w:rPr>
                <w:shd w:val="clear" w:color="auto" w:fill="FFFFFF"/>
                <w:lang w:val="uk-UA"/>
              </w:rPr>
            </w:pPr>
            <w:r w:rsidRPr="002D1EDD">
              <w:rPr>
                <w:shd w:val="clear" w:color="auto" w:fill="FFFFFF"/>
                <w:lang w:val="uk-UA"/>
              </w:rPr>
              <w:t xml:space="preserve">відсутності в публічному доступі Єдиного державного реєстру юридичних осіб, фізичних осіб - підприємців та громадських формувань відомостей про кінцевого </w:t>
            </w:r>
            <w:proofErr w:type="spellStart"/>
            <w:r w:rsidRPr="002D1EDD">
              <w:rPr>
                <w:shd w:val="clear" w:color="auto" w:fill="FFFFFF"/>
                <w:lang w:val="uk-UA"/>
              </w:rPr>
              <w:t>бенефіціарного</w:t>
            </w:r>
            <w:proofErr w:type="spellEnd"/>
            <w:r w:rsidRPr="002D1EDD">
              <w:rPr>
                <w:shd w:val="clear" w:color="auto" w:fill="FFFFFF"/>
                <w:lang w:val="uk-UA"/>
              </w:rPr>
              <w:t xml:space="preserve"> власника або інформації про його відсутність та/або наявності розбіжностей між відомостями про кінцевого </w:t>
            </w:r>
            <w:proofErr w:type="spellStart"/>
            <w:r w:rsidRPr="002D1EDD">
              <w:rPr>
                <w:shd w:val="clear" w:color="auto" w:fill="FFFFFF"/>
                <w:lang w:val="uk-UA"/>
              </w:rPr>
              <w:t>бенефіціарного</w:t>
            </w:r>
            <w:proofErr w:type="spellEnd"/>
            <w:r w:rsidRPr="002D1EDD">
              <w:rPr>
                <w:shd w:val="clear" w:color="auto" w:fill="FFFFFF"/>
                <w:lang w:val="uk-UA"/>
              </w:rPr>
              <w:t xml:space="preserve"> власника, які містяться в публічному доступі Єдиного державного реєстру юридичних осіб, фізичних осіб - підприємців та громадських формувань, з інформацією (даними), що дає змогу встановити кінцевого </w:t>
            </w:r>
            <w:proofErr w:type="spellStart"/>
            <w:r w:rsidRPr="002D1EDD">
              <w:rPr>
                <w:shd w:val="clear" w:color="auto" w:fill="FFFFFF"/>
                <w:lang w:val="uk-UA"/>
              </w:rPr>
              <w:t>бенефіціарного</w:t>
            </w:r>
            <w:proofErr w:type="spellEnd"/>
            <w:r w:rsidRPr="002D1EDD">
              <w:rPr>
                <w:shd w:val="clear" w:color="auto" w:fill="FFFFFF"/>
                <w:lang w:val="uk-UA"/>
              </w:rPr>
              <w:t xml:space="preserve"> власника, поданою заявником, а у випадку зареєстрованого іноземного представництва - інформації про кінцевого </w:t>
            </w:r>
            <w:proofErr w:type="spellStart"/>
            <w:r w:rsidRPr="002D1EDD">
              <w:rPr>
                <w:shd w:val="clear" w:color="auto" w:fill="FFFFFF"/>
                <w:lang w:val="uk-UA"/>
              </w:rPr>
              <w:t>бенефіціарного</w:t>
            </w:r>
            <w:proofErr w:type="spellEnd"/>
            <w:r w:rsidRPr="002D1EDD">
              <w:rPr>
                <w:shd w:val="clear" w:color="auto" w:fill="FFFFFF"/>
                <w:lang w:val="uk-UA"/>
              </w:rPr>
              <w:t xml:space="preserve"> власника відповідно до Закону України “Про забезпечення прозорості у видобувних галузях”;</w:t>
            </w:r>
          </w:p>
          <w:p w14:paraId="4E79B325" w14:textId="621D871B" w:rsidR="00697D34" w:rsidRPr="00452D17" w:rsidRDefault="00F71B0C" w:rsidP="00452D17">
            <w:pPr>
              <w:pStyle w:val="rvps2"/>
              <w:shd w:val="clear" w:color="auto" w:fill="FFFFFF"/>
              <w:ind w:firstLine="284"/>
              <w:jc w:val="both"/>
              <w:rPr>
                <w:shd w:val="clear" w:color="auto" w:fill="FFFFFF"/>
                <w:lang w:val="uk-UA"/>
              </w:rPr>
            </w:pPr>
            <w:r w:rsidRPr="002D1EDD">
              <w:rPr>
                <w:shd w:val="clear" w:color="auto" w:fill="FFFFFF"/>
                <w:lang w:val="uk-UA"/>
              </w:rPr>
              <w:t>коли стосовно переможця наявні обмеження щодо можливості набувати права користування надрами, визначені частинами третьою - п’ятою статті 13 Кодексу України про надра.</w:t>
            </w:r>
          </w:p>
        </w:tc>
      </w:tr>
      <w:tr w:rsidR="002D1EDD" w:rsidRPr="002D1EDD" w14:paraId="777A17BA" w14:textId="77777777" w:rsidTr="001B0BFE">
        <w:tc>
          <w:tcPr>
            <w:tcW w:w="7393" w:type="dxa"/>
            <w:shd w:val="clear" w:color="auto" w:fill="auto"/>
          </w:tcPr>
          <w:p w14:paraId="317B60AE"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lastRenderedPageBreak/>
              <w:t xml:space="preserve">31. У разі коли переможець позбавляється права на отримання дозволу у випадку, передбаченому абзацами </w:t>
            </w:r>
            <w:r w:rsidRPr="00452D17">
              <w:rPr>
                <w:b/>
                <w:shd w:val="clear" w:color="auto" w:fill="FFFFFF"/>
                <w:lang w:val="uk-UA"/>
              </w:rPr>
              <w:t xml:space="preserve">другим, четвертим - </w:t>
            </w:r>
            <w:bookmarkStart w:id="20" w:name="_Hlk158729544"/>
            <w:r w:rsidRPr="00452D17">
              <w:rPr>
                <w:b/>
                <w:shd w:val="clear" w:color="auto" w:fill="FFFFFF"/>
                <w:lang w:val="uk-UA"/>
              </w:rPr>
              <w:t>восьмим пункту 30</w:t>
            </w:r>
            <w:r w:rsidRPr="002D1EDD">
              <w:rPr>
                <w:shd w:val="clear" w:color="auto" w:fill="FFFFFF"/>
                <w:lang w:val="uk-UA"/>
              </w:rPr>
              <w:t xml:space="preserve"> цього Порядку</w:t>
            </w:r>
            <w:bookmarkEnd w:id="20"/>
            <w:r w:rsidRPr="002D1EDD">
              <w:rPr>
                <w:shd w:val="clear" w:color="auto" w:fill="FFFFFF"/>
                <w:lang w:val="uk-UA"/>
              </w:rPr>
              <w:t xml:space="preserve">, або на підставі письмового повідомлення переможця аукціону про відмову від отримання дозволу, </w:t>
            </w:r>
            <w:proofErr w:type="spellStart"/>
            <w:r w:rsidRPr="002D1EDD">
              <w:rPr>
                <w:shd w:val="clear" w:color="auto" w:fill="FFFFFF"/>
                <w:lang w:val="uk-UA"/>
              </w:rPr>
              <w:t>Держгеонадра</w:t>
            </w:r>
            <w:proofErr w:type="spellEnd"/>
            <w:r w:rsidRPr="002D1EDD">
              <w:rPr>
                <w:shd w:val="clear" w:color="auto" w:fill="FFFFFF"/>
                <w:lang w:val="uk-UA"/>
              </w:rPr>
              <w:t xml:space="preserve"> розриває договір купівлі-продажу дозволу або договір купівлі-продажу дозволу з </w:t>
            </w:r>
            <w:proofErr w:type="spellStart"/>
            <w:r w:rsidRPr="002D1EDD">
              <w:rPr>
                <w:shd w:val="clear" w:color="auto" w:fill="FFFFFF"/>
                <w:lang w:val="uk-UA"/>
              </w:rPr>
              <w:t>відкладальною</w:t>
            </w:r>
            <w:proofErr w:type="spellEnd"/>
            <w:r w:rsidRPr="002D1EDD">
              <w:rPr>
                <w:shd w:val="clear" w:color="auto" w:fill="FFFFFF"/>
                <w:lang w:val="uk-UA"/>
              </w:rPr>
              <w:t xml:space="preserve"> обставиною в односторонньому порядку, про що завантажує наказ в систему електронних торгів з продажу дозволів.</w:t>
            </w:r>
          </w:p>
          <w:p w14:paraId="6538C3D5"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 xml:space="preserve">У разі коли переможець позбавляється права на отримання дозволу у випадку, передбаченому абзацом третім пункту 30 цього Порядку, </w:t>
            </w:r>
            <w:proofErr w:type="spellStart"/>
            <w:r w:rsidRPr="002D1EDD">
              <w:rPr>
                <w:shd w:val="clear" w:color="auto" w:fill="FFFFFF"/>
                <w:lang w:val="uk-UA"/>
              </w:rPr>
              <w:t>Держгеонадра</w:t>
            </w:r>
            <w:proofErr w:type="spellEnd"/>
            <w:r w:rsidRPr="002D1EDD">
              <w:rPr>
                <w:shd w:val="clear" w:color="auto" w:fill="FFFFFF"/>
                <w:lang w:val="uk-UA"/>
              </w:rPr>
              <w:t xml:space="preserve"> завантажує наказ про відмову у підписанні протоколу в систему електронних торгів з продажу дозволів.</w:t>
            </w:r>
          </w:p>
          <w:p w14:paraId="4DBDAD4D"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w:t>
            </w:r>
          </w:p>
          <w:p w14:paraId="00AE4489" w14:textId="77777777" w:rsidR="00716F0B" w:rsidRPr="002D1EDD" w:rsidRDefault="00716F0B" w:rsidP="00716F0B">
            <w:pPr>
              <w:pStyle w:val="rvps2"/>
              <w:shd w:val="clear" w:color="auto" w:fill="FFFFFF"/>
              <w:ind w:firstLine="284"/>
              <w:jc w:val="both"/>
              <w:rPr>
                <w:shd w:val="clear" w:color="auto" w:fill="FFFFFF"/>
                <w:lang w:val="uk-UA"/>
              </w:rPr>
            </w:pPr>
          </w:p>
        </w:tc>
        <w:tc>
          <w:tcPr>
            <w:tcW w:w="7393" w:type="dxa"/>
            <w:shd w:val="clear" w:color="auto" w:fill="auto"/>
          </w:tcPr>
          <w:p w14:paraId="3887DBEA"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 xml:space="preserve">31. У разі коли переможець позбавляється права на отримання дозволу у випадку, передбаченому абзацами </w:t>
            </w:r>
            <w:r w:rsidRPr="00452D17">
              <w:rPr>
                <w:b/>
                <w:shd w:val="clear" w:color="auto" w:fill="FFFFFF"/>
                <w:lang w:val="uk-UA"/>
              </w:rPr>
              <w:t xml:space="preserve">другим, четвертим - </w:t>
            </w:r>
            <w:bookmarkStart w:id="21" w:name="_Hlk158729596"/>
            <w:r w:rsidRPr="00452D17">
              <w:rPr>
                <w:b/>
                <w:shd w:val="clear" w:color="auto" w:fill="FFFFFF"/>
                <w:lang w:val="uk-UA"/>
              </w:rPr>
              <w:t>дев’ятим пункту 30 і пунктом 32</w:t>
            </w:r>
            <w:r w:rsidRPr="00452D17">
              <w:rPr>
                <w:b/>
                <w:shd w:val="clear" w:color="auto" w:fill="FFFFFF"/>
                <w:vertAlign w:val="superscript"/>
                <w:lang w:val="uk-UA"/>
              </w:rPr>
              <w:t>1</w:t>
            </w:r>
            <w:bookmarkEnd w:id="21"/>
            <w:r w:rsidRPr="002D1EDD">
              <w:rPr>
                <w:shd w:val="clear" w:color="auto" w:fill="FFFFFF"/>
                <w:lang w:val="uk-UA"/>
              </w:rPr>
              <w:t xml:space="preserve"> цього Порядку, або на підставі письмового повідомлення переможця аукціону про відмову від отримання дозволу, </w:t>
            </w:r>
            <w:proofErr w:type="spellStart"/>
            <w:r w:rsidRPr="002D1EDD">
              <w:rPr>
                <w:shd w:val="clear" w:color="auto" w:fill="FFFFFF"/>
                <w:lang w:val="uk-UA"/>
              </w:rPr>
              <w:t>Держгеонадра</w:t>
            </w:r>
            <w:proofErr w:type="spellEnd"/>
            <w:r w:rsidRPr="002D1EDD">
              <w:rPr>
                <w:shd w:val="clear" w:color="auto" w:fill="FFFFFF"/>
                <w:lang w:val="uk-UA"/>
              </w:rPr>
              <w:t xml:space="preserve"> розриває договір купівлі-продажу дозволу або договір купівлі-продажу дозволу з </w:t>
            </w:r>
            <w:proofErr w:type="spellStart"/>
            <w:r w:rsidRPr="002D1EDD">
              <w:rPr>
                <w:shd w:val="clear" w:color="auto" w:fill="FFFFFF"/>
                <w:lang w:val="uk-UA"/>
              </w:rPr>
              <w:t>відкладальною</w:t>
            </w:r>
            <w:proofErr w:type="spellEnd"/>
            <w:r w:rsidRPr="002D1EDD">
              <w:rPr>
                <w:shd w:val="clear" w:color="auto" w:fill="FFFFFF"/>
                <w:lang w:val="uk-UA"/>
              </w:rPr>
              <w:t xml:space="preserve"> обставиною в односторонньому порядку, про що завантажує наказ в систему електронних торгів з продажу дозволів.</w:t>
            </w:r>
          </w:p>
          <w:p w14:paraId="4F0C76ED"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 xml:space="preserve">У разі коли переможець позбавляється права на отримання дозволу у випадку, передбаченому абзацом третім пункту 30 цього Порядку, </w:t>
            </w:r>
            <w:proofErr w:type="spellStart"/>
            <w:r w:rsidRPr="002D1EDD">
              <w:rPr>
                <w:shd w:val="clear" w:color="auto" w:fill="FFFFFF"/>
                <w:lang w:val="uk-UA"/>
              </w:rPr>
              <w:t>Держгеонадра</w:t>
            </w:r>
            <w:proofErr w:type="spellEnd"/>
            <w:r w:rsidRPr="002D1EDD">
              <w:rPr>
                <w:shd w:val="clear" w:color="auto" w:fill="FFFFFF"/>
                <w:lang w:val="uk-UA"/>
              </w:rPr>
              <w:t xml:space="preserve"> завантажує наказ про відмову у підписанні протоколу в систему електронних торгів з продажу дозволів.</w:t>
            </w:r>
          </w:p>
          <w:p w14:paraId="2C3B3C03" w14:textId="77777777" w:rsidR="00716F0B" w:rsidRPr="002D1EDD" w:rsidRDefault="00716F0B" w:rsidP="00F71B0C">
            <w:pPr>
              <w:pStyle w:val="rvps2"/>
              <w:shd w:val="clear" w:color="auto" w:fill="FFFFFF"/>
              <w:ind w:firstLine="284"/>
              <w:jc w:val="both"/>
              <w:rPr>
                <w:shd w:val="clear" w:color="auto" w:fill="FFFFFF"/>
                <w:lang w:val="uk-UA"/>
              </w:rPr>
            </w:pPr>
            <w:r w:rsidRPr="002D1EDD">
              <w:rPr>
                <w:shd w:val="clear" w:color="auto" w:fill="FFFFFF"/>
                <w:lang w:val="uk-UA"/>
              </w:rPr>
              <w:t>…</w:t>
            </w:r>
          </w:p>
        </w:tc>
      </w:tr>
      <w:tr w:rsidR="002D1EDD" w:rsidRPr="002D1EDD" w14:paraId="029C83C2" w14:textId="77777777" w:rsidTr="001B0BFE">
        <w:tc>
          <w:tcPr>
            <w:tcW w:w="7393" w:type="dxa"/>
            <w:shd w:val="clear" w:color="auto" w:fill="auto"/>
          </w:tcPr>
          <w:p w14:paraId="21ED3634"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32. …</w:t>
            </w:r>
          </w:p>
          <w:p w14:paraId="244537A4"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 xml:space="preserve">Якщо аукціон не відбувся або лот знято з продажу відповідно до цього Порядку, гарантійний внесок підлягає поверненню учасникам протягом п’яти робочих днів з наступного дня після визнання аукціону таким, що не відбувся, або зняття лота з продажу, крім випадків, передбачених пунктом </w:t>
            </w:r>
            <w:r w:rsidRPr="00452D17">
              <w:rPr>
                <w:b/>
                <w:shd w:val="clear" w:color="auto" w:fill="FFFFFF"/>
                <w:lang w:val="uk-UA"/>
              </w:rPr>
              <w:t>30</w:t>
            </w:r>
            <w:r w:rsidRPr="002D1EDD">
              <w:rPr>
                <w:shd w:val="clear" w:color="auto" w:fill="FFFFFF"/>
                <w:lang w:val="uk-UA"/>
              </w:rPr>
              <w:t xml:space="preserve"> та абзацом четвертим пункту 34 цього Порядку. У випадках, передбачених пунктом </w:t>
            </w:r>
            <w:r w:rsidRPr="00452D17">
              <w:rPr>
                <w:b/>
                <w:shd w:val="clear" w:color="auto" w:fill="FFFFFF"/>
                <w:lang w:val="uk-UA"/>
              </w:rPr>
              <w:t>30</w:t>
            </w:r>
            <w:r w:rsidRPr="002D1EDD">
              <w:rPr>
                <w:shd w:val="clear" w:color="auto" w:fill="FFFFFF"/>
                <w:lang w:val="uk-UA"/>
              </w:rPr>
              <w:t xml:space="preserve"> та абзацом четвертим пункту 34 цього Порядку, гарантійні внески учасників перераховуються організатором (оператором) до державного бюджету.</w:t>
            </w:r>
          </w:p>
        </w:tc>
        <w:tc>
          <w:tcPr>
            <w:tcW w:w="7393" w:type="dxa"/>
            <w:shd w:val="clear" w:color="auto" w:fill="auto"/>
          </w:tcPr>
          <w:p w14:paraId="0E7464C0"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32. …</w:t>
            </w:r>
          </w:p>
          <w:p w14:paraId="2249C8E2"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 xml:space="preserve">Якщо аукціон не відбувся або лот знято з продажу відповідно до цього Порядку, гарантійний внесок підлягає поверненню учасникам протягом п’яти робочих днів з наступного дня після визнання аукціону таким, що не відбувся, або зняття лота з продажу, крім випадків, передбачених пунктом </w:t>
            </w:r>
            <w:bookmarkStart w:id="22" w:name="_Hlk158730632"/>
            <w:r w:rsidRPr="00452D17">
              <w:rPr>
                <w:b/>
                <w:shd w:val="clear" w:color="auto" w:fill="FFFFFF"/>
                <w:lang w:val="uk-UA"/>
              </w:rPr>
              <w:t>30, 32</w:t>
            </w:r>
            <w:r w:rsidRPr="00452D17">
              <w:rPr>
                <w:b/>
                <w:shd w:val="clear" w:color="auto" w:fill="FFFFFF"/>
                <w:vertAlign w:val="superscript"/>
                <w:lang w:val="uk-UA"/>
              </w:rPr>
              <w:t>1</w:t>
            </w:r>
            <w:r w:rsidRPr="002D1EDD">
              <w:rPr>
                <w:shd w:val="clear" w:color="auto" w:fill="FFFFFF"/>
                <w:lang w:val="uk-UA"/>
              </w:rPr>
              <w:t xml:space="preserve"> </w:t>
            </w:r>
            <w:bookmarkEnd w:id="22"/>
            <w:r w:rsidRPr="002D1EDD">
              <w:rPr>
                <w:shd w:val="clear" w:color="auto" w:fill="FFFFFF"/>
                <w:lang w:val="uk-UA"/>
              </w:rPr>
              <w:t xml:space="preserve">та абзацом четвертим пункту 34 цього Порядку. У випадках, передбачених пунктом </w:t>
            </w:r>
            <w:r w:rsidRPr="00452D17">
              <w:rPr>
                <w:b/>
                <w:shd w:val="clear" w:color="auto" w:fill="FFFFFF"/>
                <w:lang w:val="uk-UA"/>
              </w:rPr>
              <w:t>30,</w:t>
            </w:r>
            <w:r w:rsidRPr="002D1EDD">
              <w:rPr>
                <w:shd w:val="clear" w:color="auto" w:fill="FFFFFF"/>
                <w:lang w:val="uk-UA"/>
              </w:rPr>
              <w:t xml:space="preserve"> </w:t>
            </w:r>
            <w:r w:rsidRPr="002D1EDD">
              <w:rPr>
                <w:b/>
                <w:shd w:val="clear" w:color="auto" w:fill="FFFFFF"/>
                <w:lang w:val="uk-UA"/>
              </w:rPr>
              <w:t>32</w:t>
            </w:r>
            <w:r w:rsidRPr="002D1EDD">
              <w:rPr>
                <w:b/>
                <w:shd w:val="clear" w:color="auto" w:fill="FFFFFF"/>
                <w:vertAlign w:val="superscript"/>
                <w:lang w:val="uk-UA"/>
              </w:rPr>
              <w:t>1</w:t>
            </w:r>
            <w:r w:rsidRPr="002D1EDD">
              <w:rPr>
                <w:shd w:val="clear" w:color="auto" w:fill="FFFFFF"/>
                <w:lang w:val="uk-UA"/>
              </w:rPr>
              <w:t xml:space="preserve"> та абзацом четвертим пункту 34 цього Порядку, гарантійні внески учасників перераховуються організатором (оператором) до державного бюджету.</w:t>
            </w:r>
          </w:p>
          <w:p w14:paraId="03AC433F" w14:textId="77777777" w:rsidR="00716F0B" w:rsidRPr="002D1EDD" w:rsidRDefault="00716F0B" w:rsidP="00716F0B">
            <w:pPr>
              <w:pStyle w:val="rvps2"/>
              <w:shd w:val="clear" w:color="auto" w:fill="FFFFFF"/>
              <w:ind w:firstLine="284"/>
              <w:jc w:val="both"/>
              <w:rPr>
                <w:shd w:val="clear" w:color="auto" w:fill="FFFFFF"/>
                <w:lang w:val="uk-UA"/>
              </w:rPr>
            </w:pPr>
          </w:p>
        </w:tc>
      </w:tr>
      <w:tr w:rsidR="002D1EDD" w:rsidRPr="002D1EDD" w14:paraId="1EA67A22" w14:textId="77777777" w:rsidTr="001B0BFE">
        <w:tc>
          <w:tcPr>
            <w:tcW w:w="7393" w:type="dxa"/>
            <w:shd w:val="clear" w:color="auto" w:fill="auto"/>
          </w:tcPr>
          <w:p w14:paraId="497761F9" w14:textId="77777777" w:rsidR="009365EB" w:rsidRPr="002D1EDD" w:rsidRDefault="000F66D5" w:rsidP="004D1C96">
            <w:pPr>
              <w:pStyle w:val="rvps2"/>
              <w:shd w:val="clear" w:color="auto" w:fill="FFFFFF"/>
              <w:spacing w:before="0" w:beforeAutospacing="0" w:after="0" w:afterAutospacing="0"/>
              <w:ind w:firstLine="284"/>
              <w:jc w:val="both"/>
              <w:rPr>
                <w:b/>
                <w:shd w:val="clear" w:color="auto" w:fill="FFFFFF"/>
                <w:lang w:val="uk-UA"/>
              </w:rPr>
            </w:pPr>
            <w:r w:rsidRPr="002D1EDD">
              <w:rPr>
                <w:b/>
                <w:shd w:val="clear" w:color="auto" w:fill="FFFFFF"/>
                <w:lang w:val="uk-UA"/>
              </w:rPr>
              <w:t>норма відсутня</w:t>
            </w:r>
          </w:p>
        </w:tc>
        <w:tc>
          <w:tcPr>
            <w:tcW w:w="7393" w:type="dxa"/>
            <w:shd w:val="clear" w:color="auto" w:fill="auto"/>
          </w:tcPr>
          <w:p w14:paraId="03F665A7" w14:textId="347D7F9B" w:rsidR="009365EB" w:rsidRPr="002D1EDD" w:rsidRDefault="000F66D5" w:rsidP="009365EB">
            <w:pPr>
              <w:pStyle w:val="rvps2"/>
              <w:shd w:val="clear" w:color="auto" w:fill="FFFFFF"/>
              <w:spacing w:before="0" w:beforeAutospacing="0" w:after="150" w:afterAutospacing="0"/>
              <w:ind w:firstLine="450"/>
              <w:jc w:val="both"/>
              <w:rPr>
                <w:b/>
                <w:shd w:val="clear" w:color="auto" w:fill="FFFFFF"/>
                <w:lang w:val="uk-UA"/>
              </w:rPr>
            </w:pPr>
            <w:bookmarkStart w:id="23" w:name="_Hlk158731189"/>
            <w:r w:rsidRPr="002D1EDD">
              <w:rPr>
                <w:b/>
                <w:shd w:val="clear" w:color="auto" w:fill="FFFFFF"/>
                <w:lang w:val="uk-UA"/>
              </w:rPr>
              <w:t>32</w:t>
            </w:r>
            <w:r w:rsidRPr="002D1EDD">
              <w:rPr>
                <w:b/>
                <w:shd w:val="clear" w:color="auto" w:fill="FFFFFF"/>
                <w:vertAlign w:val="superscript"/>
                <w:lang w:val="uk-UA"/>
              </w:rPr>
              <w:t>1</w:t>
            </w:r>
            <w:r w:rsidRPr="002D1EDD">
              <w:rPr>
                <w:b/>
                <w:shd w:val="clear" w:color="auto" w:fill="FFFFFF"/>
                <w:lang w:val="uk-UA"/>
              </w:rPr>
              <w:t xml:space="preserve">. </w:t>
            </w:r>
            <w:r w:rsidRPr="002D1EDD">
              <w:rPr>
                <w:b/>
                <w:lang w:val="uk-UA"/>
              </w:rPr>
              <w:t xml:space="preserve">У разі коли переможець у строк, визначений абзацом першим пункту 29 цього Порядку відмовився від укладання угоди про умови користування надрами, він втрачає право на отримання дозволу. При цьому йому повертаються платежі, </w:t>
            </w:r>
            <w:r w:rsidRPr="002D1EDD">
              <w:rPr>
                <w:b/>
                <w:lang w:val="uk-UA"/>
              </w:rPr>
              <w:lastRenderedPageBreak/>
              <w:t>зазначені в абзаці першому пункту 29, а сума сплаченого ним гарантійного внеску не повертається.</w:t>
            </w:r>
            <w:bookmarkEnd w:id="23"/>
          </w:p>
        </w:tc>
      </w:tr>
      <w:tr w:rsidR="002D1EDD" w:rsidRPr="002D1EDD" w14:paraId="6F74E92F" w14:textId="77777777" w:rsidTr="001B0BFE">
        <w:tc>
          <w:tcPr>
            <w:tcW w:w="7393" w:type="dxa"/>
            <w:shd w:val="clear" w:color="auto" w:fill="auto"/>
          </w:tcPr>
          <w:p w14:paraId="73A8223F" w14:textId="77777777" w:rsidR="000F66D5" w:rsidRPr="002D1EDD" w:rsidRDefault="000F66D5" w:rsidP="000F66D5">
            <w:pPr>
              <w:pStyle w:val="rvps2"/>
              <w:shd w:val="clear" w:color="auto" w:fill="FFFFFF"/>
              <w:ind w:firstLine="284"/>
              <w:jc w:val="both"/>
              <w:rPr>
                <w:shd w:val="clear" w:color="auto" w:fill="FFFFFF"/>
                <w:lang w:val="uk-UA"/>
              </w:rPr>
            </w:pPr>
            <w:r w:rsidRPr="002D1EDD">
              <w:rPr>
                <w:shd w:val="clear" w:color="auto" w:fill="FFFFFF"/>
                <w:lang w:val="uk-UA"/>
              </w:rPr>
              <w:lastRenderedPageBreak/>
              <w:t>34. Аукціон вважається таким, що не відбувся, у разі:</w:t>
            </w:r>
          </w:p>
          <w:p w14:paraId="1436B80F" w14:textId="77777777" w:rsidR="000F66D5" w:rsidRPr="002D1EDD" w:rsidRDefault="000F66D5" w:rsidP="000F66D5">
            <w:pPr>
              <w:pStyle w:val="rvps2"/>
              <w:shd w:val="clear" w:color="auto" w:fill="FFFFFF"/>
              <w:ind w:firstLine="284"/>
              <w:jc w:val="both"/>
              <w:rPr>
                <w:shd w:val="clear" w:color="auto" w:fill="FFFFFF"/>
                <w:lang w:val="uk-UA"/>
              </w:rPr>
            </w:pPr>
            <w:r w:rsidRPr="002D1EDD">
              <w:rPr>
                <w:shd w:val="clear" w:color="auto" w:fill="FFFFFF"/>
                <w:lang w:val="uk-UA"/>
              </w:rPr>
              <w:t>відсутності учасників;</w:t>
            </w:r>
          </w:p>
          <w:p w14:paraId="123FE3F4" w14:textId="77777777" w:rsidR="000F66D5" w:rsidRPr="002D1EDD" w:rsidRDefault="000F66D5" w:rsidP="000F66D5">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коли до завершення строку прийняття заявок для участі в аукціоні подано менш як дві заявки</w:t>
            </w:r>
            <w:bookmarkStart w:id="24" w:name="_Hlk158731333"/>
            <w:r w:rsidRPr="002D1EDD">
              <w:rPr>
                <w:b/>
                <w:shd w:val="clear" w:color="auto" w:fill="FFFFFF"/>
                <w:lang w:val="uk-UA"/>
              </w:rPr>
              <w:t>, крім випадків, передбачених пунктом 20 цього Порядку</w:t>
            </w:r>
            <w:bookmarkEnd w:id="24"/>
            <w:r w:rsidRPr="002D1EDD">
              <w:rPr>
                <w:shd w:val="clear" w:color="auto" w:fill="FFFFFF"/>
                <w:lang w:val="uk-UA"/>
              </w:rPr>
              <w:t>;</w:t>
            </w:r>
          </w:p>
          <w:p w14:paraId="2A6D0170" w14:textId="50E5ED6E" w:rsidR="000F66D5" w:rsidRPr="002D1EDD" w:rsidRDefault="000F66D5" w:rsidP="00EE24E4">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w:t>
            </w:r>
          </w:p>
        </w:tc>
        <w:tc>
          <w:tcPr>
            <w:tcW w:w="7393" w:type="dxa"/>
            <w:shd w:val="clear" w:color="auto" w:fill="auto"/>
          </w:tcPr>
          <w:p w14:paraId="32DCFDF4" w14:textId="77777777" w:rsidR="000F66D5" w:rsidRPr="002D1EDD" w:rsidRDefault="000F66D5" w:rsidP="000F66D5">
            <w:pPr>
              <w:pStyle w:val="rvps2"/>
              <w:shd w:val="clear" w:color="auto" w:fill="FFFFFF"/>
              <w:ind w:firstLine="284"/>
              <w:jc w:val="both"/>
              <w:rPr>
                <w:shd w:val="clear" w:color="auto" w:fill="FFFFFF"/>
                <w:lang w:val="uk-UA"/>
              </w:rPr>
            </w:pPr>
            <w:r w:rsidRPr="002D1EDD">
              <w:rPr>
                <w:shd w:val="clear" w:color="auto" w:fill="FFFFFF"/>
                <w:lang w:val="uk-UA"/>
              </w:rPr>
              <w:t>34. Аукціон вважається таким, що не відбувся, у разі:</w:t>
            </w:r>
          </w:p>
          <w:p w14:paraId="6307526E" w14:textId="77777777" w:rsidR="000F66D5" w:rsidRPr="002D1EDD" w:rsidRDefault="000F66D5" w:rsidP="000F66D5">
            <w:pPr>
              <w:pStyle w:val="rvps2"/>
              <w:shd w:val="clear" w:color="auto" w:fill="FFFFFF"/>
              <w:ind w:firstLine="284"/>
              <w:jc w:val="both"/>
              <w:rPr>
                <w:shd w:val="clear" w:color="auto" w:fill="FFFFFF"/>
                <w:lang w:val="uk-UA"/>
              </w:rPr>
            </w:pPr>
            <w:r w:rsidRPr="002D1EDD">
              <w:rPr>
                <w:shd w:val="clear" w:color="auto" w:fill="FFFFFF"/>
                <w:lang w:val="uk-UA"/>
              </w:rPr>
              <w:t>відсутності учасників;</w:t>
            </w:r>
          </w:p>
          <w:p w14:paraId="2AF2292B" w14:textId="77777777" w:rsidR="000F66D5" w:rsidRPr="002D1EDD" w:rsidRDefault="000F66D5" w:rsidP="000F66D5">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коли до завершення строку прийняття заявок для участі в аукціоні подано менш як дві заявки;</w:t>
            </w:r>
          </w:p>
          <w:p w14:paraId="27221CFB" w14:textId="77777777" w:rsidR="000F66D5" w:rsidRPr="002D1EDD" w:rsidRDefault="000F66D5" w:rsidP="000F66D5">
            <w:pPr>
              <w:pStyle w:val="rvps2"/>
              <w:shd w:val="clear" w:color="auto" w:fill="FFFFFF"/>
              <w:spacing w:before="0" w:beforeAutospacing="0" w:after="0" w:afterAutospacing="0"/>
              <w:ind w:firstLine="284"/>
              <w:jc w:val="both"/>
              <w:rPr>
                <w:shd w:val="clear" w:color="auto" w:fill="FFFFFF"/>
                <w:lang w:val="uk-UA"/>
              </w:rPr>
            </w:pPr>
          </w:p>
          <w:p w14:paraId="43FA2BF3" w14:textId="0D4ACD2E" w:rsidR="000F66D5" w:rsidRPr="002D1EDD" w:rsidRDefault="000F66D5" w:rsidP="00EE24E4">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w:t>
            </w:r>
          </w:p>
        </w:tc>
      </w:tr>
      <w:tr w:rsidR="002D1EDD" w:rsidRPr="002D1EDD" w14:paraId="615E570F" w14:textId="77777777" w:rsidTr="001B0BFE">
        <w:tc>
          <w:tcPr>
            <w:tcW w:w="7393" w:type="dxa"/>
            <w:shd w:val="clear" w:color="auto" w:fill="auto"/>
          </w:tcPr>
          <w:p w14:paraId="73229D18"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 xml:space="preserve">35. Підставою для зняття лота з продажу </w:t>
            </w:r>
            <w:proofErr w:type="spellStart"/>
            <w:r w:rsidRPr="002D1EDD">
              <w:rPr>
                <w:shd w:val="clear" w:color="auto" w:fill="FFFFFF"/>
                <w:lang w:val="uk-UA"/>
              </w:rPr>
              <w:t>Держгеонадрами</w:t>
            </w:r>
            <w:proofErr w:type="spellEnd"/>
            <w:r w:rsidRPr="002D1EDD">
              <w:rPr>
                <w:shd w:val="clear" w:color="auto" w:fill="FFFFFF"/>
                <w:lang w:val="uk-UA"/>
              </w:rPr>
              <w:t xml:space="preserve"> є:</w:t>
            </w:r>
          </w:p>
          <w:p w14:paraId="11F186A6"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наявність рішення суду, яке набрало законної сили;</w:t>
            </w:r>
          </w:p>
          <w:p w14:paraId="79C75B8D" w14:textId="77777777" w:rsidR="00716F0B" w:rsidRPr="002D1EDD" w:rsidRDefault="00716F0B" w:rsidP="00716F0B">
            <w:pPr>
              <w:pStyle w:val="rvps2"/>
              <w:shd w:val="clear" w:color="auto" w:fill="FFFFFF"/>
              <w:ind w:firstLine="284"/>
              <w:jc w:val="both"/>
              <w:rPr>
                <w:shd w:val="clear" w:color="auto" w:fill="FFFFFF"/>
                <w:lang w:val="uk-UA"/>
              </w:rPr>
            </w:pPr>
            <w:r w:rsidRPr="002D1EDD">
              <w:rPr>
                <w:shd w:val="clear" w:color="auto" w:fill="FFFFFF"/>
                <w:lang w:val="uk-UA"/>
              </w:rPr>
              <w:t xml:space="preserve">визнання в установленому законодавством порядку протиправними дій та/або скасування рішень </w:t>
            </w:r>
            <w:proofErr w:type="spellStart"/>
            <w:r w:rsidRPr="002D1EDD">
              <w:rPr>
                <w:shd w:val="clear" w:color="auto" w:fill="FFFFFF"/>
                <w:lang w:val="uk-UA"/>
              </w:rPr>
              <w:t>Міндовкілля</w:t>
            </w:r>
            <w:proofErr w:type="spellEnd"/>
            <w:r w:rsidRPr="002D1EDD">
              <w:rPr>
                <w:shd w:val="clear" w:color="auto" w:fill="FFFFFF"/>
                <w:lang w:val="uk-UA"/>
              </w:rPr>
              <w:t xml:space="preserve"> стосовно погоджень щодо визначення переліку ділянок надр, дозволи на користування якими виставляються на аукціон для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p>
          <w:p w14:paraId="70103AD6" w14:textId="77777777" w:rsidR="00716F0B" w:rsidRPr="002D1EDD" w:rsidRDefault="00716F0B" w:rsidP="00716F0B">
            <w:pPr>
              <w:pStyle w:val="rvps2"/>
              <w:shd w:val="clear" w:color="auto" w:fill="FFFFFF"/>
              <w:ind w:firstLine="284"/>
              <w:jc w:val="both"/>
              <w:rPr>
                <w:b/>
                <w:shd w:val="clear" w:color="auto" w:fill="FFFFFF"/>
                <w:lang w:val="uk-UA"/>
              </w:rPr>
            </w:pPr>
            <w:r w:rsidRPr="002D1EDD">
              <w:rPr>
                <w:b/>
                <w:shd w:val="clear" w:color="auto" w:fill="FFFFFF"/>
                <w:lang w:val="uk-UA"/>
              </w:rPr>
              <w:t>норма відсутня</w:t>
            </w:r>
          </w:p>
          <w:p w14:paraId="39AE2572" w14:textId="77777777" w:rsidR="00716F0B" w:rsidRPr="002D1EDD" w:rsidRDefault="00716F0B" w:rsidP="00716F0B">
            <w:pPr>
              <w:pStyle w:val="rvps2"/>
              <w:shd w:val="clear" w:color="auto" w:fill="FFFFFF"/>
              <w:spacing w:before="0" w:beforeAutospacing="0" w:after="0" w:afterAutospacing="0"/>
              <w:ind w:firstLine="284"/>
              <w:jc w:val="both"/>
              <w:rPr>
                <w:shd w:val="clear" w:color="auto" w:fill="FFFFFF"/>
                <w:lang w:val="uk-UA"/>
              </w:rPr>
            </w:pPr>
          </w:p>
          <w:p w14:paraId="39AD679E" w14:textId="77777777" w:rsidR="00CB7374" w:rsidRPr="002D1EDD" w:rsidRDefault="00CB7374" w:rsidP="00716F0B">
            <w:pPr>
              <w:pStyle w:val="rvps2"/>
              <w:shd w:val="clear" w:color="auto" w:fill="FFFFFF"/>
              <w:spacing w:before="0" w:beforeAutospacing="0" w:after="0" w:afterAutospacing="0"/>
              <w:ind w:firstLine="284"/>
              <w:jc w:val="both"/>
              <w:rPr>
                <w:sz w:val="16"/>
                <w:szCs w:val="16"/>
                <w:shd w:val="clear" w:color="auto" w:fill="FFFFFF"/>
                <w:lang w:val="uk-UA"/>
              </w:rPr>
            </w:pPr>
          </w:p>
          <w:p w14:paraId="2B5BAD46" w14:textId="77777777" w:rsidR="000F4EE2" w:rsidRPr="002D1EDD" w:rsidRDefault="000F4EE2" w:rsidP="00716F0B">
            <w:pPr>
              <w:pStyle w:val="rvps2"/>
              <w:shd w:val="clear" w:color="auto" w:fill="FFFFFF"/>
              <w:spacing w:before="0" w:beforeAutospacing="0" w:after="0" w:afterAutospacing="0"/>
              <w:ind w:firstLine="284"/>
              <w:jc w:val="both"/>
              <w:rPr>
                <w:shd w:val="clear" w:color="auto" w:fill="FFFFFF"/>
                <w:lang w:val="uk-UA"/>
              </w:rPr>
            </w:pPr>
          </w:p>
          <w:p w14:paraId="1C736649" w14:textId="77777777" w:rsidR="000F66D5" w:rsidRDefault="00716F0B" w:rsidP="00716F0B">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зміна виду користування надрами, визначеного законодавчими актами.</w:t>
            </w:r>
          </w:p>
          <w:p w14:paraId="25EA412E" w14:textId="77777777" w:rsidR="00EE24E4" w:rsidRDefault="00EE24E4" w:rsidP="00716F0B">
            <w:pPr>
              <w:pStyle w:val="rvps2"/>
              <w:shd w:val="clear" w:color="auto" w:fill="FFFFFF"/>
              <w:spacing w:before="0" w:beforeAutospacing="0" w:after="0" w:afterAutospacing="0"/>
              <w:ind w:firstLine="284"/>
              <w:jc w:val="both"/>
              <w:rPr>
                <w:shd w:val="clear" w:color="auto" w:fill="FFFFFF"/>
                <w:lang w:val="uk-UA"/>
              </w:rPr>
            </w:pPr>
          </w:p>
          <w:p w14:paraId="771328D9" w14:textId="4A6BD57F" w:rsidR="00EE24E4" w:rsidRPr="002D1EDD" w:rsidRDefault="00EE24E4" w:rsidP="00716F0B">
            <w:pPr>
              <w:pStyle w:val="rvps2"/>
              <w:shd w:val="clear" w:color="auto" w:fill="FFFFFF"/>
              <w:spacing w:before="0" w:beforeAutospacing="0" w:after="0" w:afterAutospacing="0"/>
              <w:ind w:firstLine="284"/>
              <w:jc w:val="both"/>
              <w:rPr>
                <w:shd w:val="clear" w:color="auto" w:fill="FFFFFF"/>
                <w:lang w:val="uk-UA"/>
              </w:rPr>
            </w:pPr>
          </w:p>
        </w:tc>
        <w:tc>
          <w:tcPr>
            <w:tcW w:w="7393" w:type="dxa"/>
            <w:shd w:val="clear" w:color="auto" w:fill="auto"/>
          </w:tcPr>
          <w:p w14:paraId="3513058B" w14:textId="77777777" w:rsidR="00716F0B" w:rsidRPr="002D1EDD" w:rsidRDefault="00716F0B" w:rsidP="00716F0B">
            <w:pPr>
              <w:pStyle w:val="rvps2"/>
              <w:shd w:val="clear" w:color="auto" w:fill="FFFFFF"/>
              <w:spacing w:after="150"/>
              <w:ind w:firstLine="450"/>
              <w:jc w:val="both"/>
              <w:rPr>
                <w:shd w:val="clear" w:color="auto" w:fill="FFFFFF"/>
                <w:lang w:val="uk-UA"/>
              </w:rPr>
            </w:pPr>
            <w:r w:rsidRPr="002D1EDD">
              <w:rPr>
                <w:shd w:val="clear" w:color="auto" w:fill="FFFFFF"/>
                <w:lang w:val="uk-UA"/>
              </w:rPr>
              <w:t xml:space="preserve">35. Підставою для зняття лота з продажу </w:t>
            </w:r>
            <w:proofErr w:type="spellStart"/>
            <w:r w:rsidRPr="002D1EDD">
              <w:rPr>
                <w:shd w:val="clear" w:color="auto" w:fill="FFFFFF"/>
                <w:lang w:val="uk-UA"/>
              </w:rPr>
              <w:t>Держгеонадрами</w:t>
            </w:r>
            <w:proofErr w:type="spellEnd"/>
            <w:r w:rsidRPr="002D1EDD">
              <w:rPr>
                <w:shd w:val="clear" w:color="auto" w:fill="FFFFFF"/>
                <w:lang w:val="uk-UA"/>
              </w:rPr>
              <w:t xml:space="preserve"> є:</w:t>
            </w:r>
          </w:p>
          <w:p w14:paraId="35C870F3" w14:textId="77777777" w:rsidR="00716F0B" w:rsidRPr="002D1EDD" w:rsidRDefault="00716F0B" w:rsidP="00716F0B">
            <w:pPr>
              <w:pStyle w:val="rvps2"/>
              <w:shd w:val="clear" w:color="auto" w:fill="FFFFFF"/>
              <w:spacing w:after="150"/>
              <w:ind w:firstLine="450"/>
              <w:jc w:val="both"/>
              <w:rPr>
                <w:shd w:val="clear" w:color="auto" w:fill="FFFFFF"/>
                <w:lang w:val="uk-UA"/>
              </w:rPr>
            </w:pPr>
            <w:r w:rsidRPr="002D1EDD">
              <w:rPr>
                <w:shd w:val="clear" w:color="auto" w:fill="FFFFFF"/>
                <w:lang w:val="uk-UA"/>
              </w:rPr>
              <w:t>наявність рішення суду, яке набрало законної сили;</w:t>
            </w:r>
          </w:p>
          <w:p w14:paraId="65A1F0BE" w14:textId="77777777" w:rsidR="00716F0B" w:rsidRPr="002D1EDD" w:rsidRDefault="00716F0B" w:rsidP="00716F0B">
            <w:pPr>
              <w:pStyle w:val="rvps2"/>
              <w:shd w:val="clear" w:color="auto" w:fill="FFFFFF"/>
              <w:spacing w:after="150"/>
              <w:ind w:firstLine="450"/>
              <w:jc w:val="both"/>
              <w:rPr>
                <w:shd w:val="clear" w:color="auto" w:fill="FFFFFF"/>
                <w:lang w:val="uk-UA"/>
              </w:rPr>
            </w:pPr>
            <w:r w:rsidRPr="002D1EDD">
              <w:rPr>
                <w:shd w:val="clear" w:color="auto" w:fill="FFFFFF"/>
                <w:lang w:val="uk-UA"/>
              </w:rPr>
              <w:t xml:space="preserve">визнання в установленому законодавством порядку протиправними дій та/або скасування рішень </w:t>
            </w:r>
            <w:proofErr w:type="spellStart"/>
            <w:r w:rsidRPr="002D1EDD">
              <w:rPr>
                <w:shd w:val="clear" w:color="auto" w:fill="FFFFFF"/>
                <w:lang w:val="uk-UA"/>
              </w:rPr>
              <w:t>Міндовкілля</w:t>
            </w:r>
            <w:proofErr w:type="spellEnd"/>
            <w:r w:rsidRPr="002D1EDD">
              <w:rPr>
                <w:shd w:val="clear" w:color="auto" w:fill="FFFFFF"/>
                <w:lang w:val="uk-UA"/>
              </w:rPr>
              <w:t xml:space="preserve"> стосовно погоджень щодо визначення переліку ділянок надр, дозволи на користування якими виставляються на аукціон для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p>
          <w:p w14:paraId="109D9A65" w14:textId="162CAE5A" w:rsidR="00716F0B" w:rsidRPr="002D1EDD" w:rsidRDefault="00716F0B" w:rsidP="00153A76">
            <w:pPr>
              <w:pStyle w:val="rvps2"/>
              <w:shd w:val="clear" w:color="auto" w:fill="FFFFFF"/>
              <w:spacing w:before="0" w:beforeAutospacing="0" w:after="150" w:afterAutospacing="0"/>
              <w:ind w:firstLine="450"/>
              <w:jc w:val="both"/>
              <w:rPr>
                <w:b/>
                <w:shd w:val="clear" w:color="auto" w:fill="FFFFFF"/>
                <w:lang w:val="uk-UA"/>
              </w:rPr>
            </w:pPr>
            <w:bookmarkStart w:id="25" w:name="_Hlk158732086"/>
            <w:r w:rsidRPr="002D1EDD">
              <w:rPr>
                <w:b/>
                <w:shd w:val="clear" w:color="auto" w:fill="FFFFFF"/>
                <w:lang w:val="uk-UA"/>
              </w:rPr>
              <w:t xml:space="preserve">отримання </w:t>
            </w:r>
            <w:r w:rsidR="00B47B71" w:rsidRPr="00452D17">
              <w:rPr>
                <w:b/>
                <w:shd w:val="clear" w:color="auto" w:fill="FFFFFF"/>
                <w:lang w:val="uk-UA"/>
              </w:rPr>
              <w:t>офіційного звернення</w:t>
            </w:r>
            <w:r w:rsidRPr="00452D17">
              <w:rPr>
                <w:b/>
                <w:shd w:val="clear" w:color="auto" w:fill="FFFFFF"/>
                <w:lang w:val="uk-UA"/>
              </w:rPr>
              <w:t xml:space="preserve"> від </w:t>
            </w:r>
            <w:proofErr w:type="spellStart"/>
            <w:r w:rsidRPr="00452D17">
              <w:rPr>
                <w:b/>
                <w:shd w:val="clear" w:color="auto" w:fill="FFFFFF"/>
                <w:lang w:val="uk-UA"/>
              </w:rPr>
              <w:t>Міндовкілля</w:t>
            </w:r>
            <w:proofErr w:type="spellEnd"/>
            <w:r w:rsidR="00266268" w:rsidRPr="00452D17">
              <w:rPr>
                <w:b/>
                <w:shd w:val="clear" w:color="auto" w:fill="FFFFFF"/>
                <w:lang w:val="uk-UA"/>
              </w:rPr>
              <w:t xml:space="preserve">, </w:t>
            </w:r>
            <w:r w:rsidR="00207DCC" w:rsidRPr="00452D17">
              <w:rPr>
                <w:b/>
                <w:shd w:val="clear" w:color="auto" w:fill="FFFFFF"/>
                <w:lang w:val="uk-UA"/>
              </w:rPr>
              <w:t>МКСК</w:t>
            </w:r>
            <w:r w:rsidR="00266268" w:rsidRPr="00452D17">
              <w:rPr>
                <w:b/>
                <w:shd w:val="clear" w:color="auto" w:fill="FFFFFF"/>
                <w:lang w:val="uk-UA"/>
              </w:rPr>
              <w:t>, Міненерго, Мін</w:t>
            </w:r>
            <w:r w:rsidR="00EE24E4" w:rsidRPr="00452D17">
              <w:rPr>
                <w:b/>
                <w:shd w:val="clear" w:color="auto" w:fill="FFFFFF"/>
                <w:lang w:val="uk-UA"/>
              </w:rPr>
              <w:t>оборони в межах ї</w:t>
            </w:r>
            <w:r w:rsidR="00266268" w:rsidRPr="00452D17">
              <w:rPr>
                <w:b/>
                <w:shd w:val="clear" w:color="auto" w:fill="FFFFFF"/>
                <w:lang w:val="uk-UA"/>
              </w:rPr>
              <w:t>х компетенції</w:t>
            </w:r>
            <w:r w:rsidR="00DC2438" w:rsidRPr="00452D17">
              <w:rPr>
                <w:b/>
                <w:shd w:val="clear" w:color="auto" w:fill="FFFFFF"/>
                <w:lang w:val="uk-UA"/>
              </w:rPr>
              <w:t xml:space="preserve"> щодо</w:t>
            </w:r>
            <w:r w:rsidR="00266268" w:rsidRPr="00452D17">
              <w:rPr>
                <w:b/>
                <w:shd w:val="clear" w:color="auto" w:fill="FFFFFF"/>
                <w:lang w:val="uk-UA"/>
              </w:rPr>
              <w:t xml:space="preserve"> наявності умов, які унеможливлюють здійснення користування надрами на запропонованій ділянці надр</w:t>
            </w:r>
            <w:r w:rsidR="00B47B71" w:rsidRPr="00452D17">
              <w:rPr>
                <w:b/>
                <w:shd w:val="clear" w:color="auto" w:fill="FFFFFF"/>
                <w:lang w:val="uk-UA"/>
              </w:rPr>
              <w:t>, що виставлена на аукціон</w:t>
            </w:r>
            <w:r w:rsidR="00DC2438" w:rsidRPr="002D1EDD">
              <w:rPr>
                <w:b/>
                <w:shd w:val="clear" w:color="auto" w:fill="FFFFFF"/>
                <w:lang w:val="uk-UA"/>
              </w:rPr>
              <w:t>;</w:t>
            </w:r>
          </w:p>
          <w:bookmarkEnd w:id="25"/>
          <w:p w14:paraId="0938C15A" w14:textId="77777777" w:rsidR="000F66D5" w:rsidRPr="002D1EDD" w:rsidRDefault="00716F0B" w:rsidP="00716F0B">
            <w:pPr>
              <w:pStyle w:val="rvps2"/>
              <w:shd w:val="clear" w:color="auto" w:fill="FFFFFF"/>
              <w:spacing w:before="0" w:beforeAutospacing="0" w:after="150" w:afterAutospacing="0"/>
              <w:ind w:firstLine="450"/>
              <w:jc w:val="both"/>
              <w:rPr>
                <w:shd w:val="clear" w:color="auto" w:fill="FFFFFF"/>
                <w:lang w:val="uk-UA"/>
              </w:rPr>
            </w:pPr>
            <w:r w:rsidRPr="002D1EDD">
              <w:rPr>
                <w:shd w:val="clear" w:color="auto" w:fill="FFFFFF"/>
                <w:lang w:val="uk-UA"/>
              </w:rPr>
              <w:t>зміна виду користування надрами, визначеного законодавчими актами.</w:t>
            </w:r>
          </w:p>
        </w:tc>
      </w:tr>
      <w:tr w:rsidR="000F66D5" w:rsidRPr="002D1EDD" w14:paraId="47EC784D" w14:textId="77777777" w:rsidTr="001B0BFE">
        <w:tc>
          <w:tcPr>
            <w:tcW w:w="7393" w:type="dxa"/>
            <w:shd w:val="clear" w:color="auto" w:fill="auto"/>
          </w:tcPr>
          <w:p w14:paraId="7B3ED195" w14:textId="77777777" w:rsidR="000F66D5" w:rsidRPr="002D1EDD" w:rsidRDefault="003C548D" w:rsidP="004D1C96">
            <w:pPr>
              <w:pStyle w:val="rvps2"/>
              <w:shd w:val="clear" w:color="auto" w:fill="FFFFFF"/>
              <w:spacing w:before="0" w:beforeAutospacing="0" w:after="0" w:afterAutospacing="0"/>
              <w:ind w:firstLine="284"/>
              <w:jc w:val="both"/>
              <w:rPr>
                <w:shd w:val="clear" w:color="auto" w:fill="FFFFFF"/>
                <w:lang w:val="uk-UA"/>
              </w:rPr>
            </w:pPr>
            <w:r w:rsidRPr="002D1EDD">
              <w:rPr>
                <w:shd w:val="clear" w:color="auto" w:fill="FFFFFF"/>
                <w:lang w:val="uk-UA"/>
              </w:rPr>
              <w:t>37. У разі зняття лота з продажу з підстав, передбачених пунктом 35 цього Порядку, в системі електронних торгів з продажу дозволів аукціону автоматично присвоюється статус такого, що відмінений.</w:t>
            </w:r>
          </w:p>
        </w:tc>
        <w:tc>
          <w:tcPr>
            <w:tcW w:w="7393" w:type="dxa"/>
            <w:shd w:val="clear" w:color="auto" w:fill="auto"/>
          </w:tcPr>
          <w:p w14:paraId="33FB39FD" w14:textId="110F665F" w:rsidR="000F66D5" w:rsidRPr="002D1EDD" w:rsidRDefault="003C548D" w:rsidP="009365EB">
            <w:pPr>
              <w:pStyle w:val="rvps2"/>
              <w:shd w:val="clear" w:color="auto" w:fill="FFFFFF"/>
              <w:spacing w:before="0" w:beforeAutospacing="0" w:after="150" w:afterAutospacing="0"/>
              <w:ind w:firstLine="450"/>
              <w:jc w:val="both"/>
              <w:rPr>
                <w:shd w:val="clear" w:color="auto" w:fill="FFFFFF"/>
                <w:lang w:val="uk-UA"/>
              </w:rPr>
            </w:pPr>
            <w:r w:rsidRPr="002D1EDD">
              <w:rPr>
                <w:shd w:val="clear" w:color="auto" w:fill="FFFFFF"/>
                <w:lang w:val="uk-UA"/>
              </w:rPr>
              <w:t xml:space="preserve">37. У разі зняття лота з продажу з підстав, передбачених пунктом 35 цього Порядку, в системі електронних торгів з продажу дозволів </w:t>
            </w:r>
            <w:r w:rsidRPr="002D1EDD">
              <w:rPr>
                <w:shd w:val="clear" w:color="auto" w:fill="FFFFFF"/>
                <w:lang w:val="uk-UA"/>
              </w:rPr>
              <w:lastRenderedPageBreak/>
              <w:t xml:space="preserve">аукціону автоматично присвоюється статус такого, </w:t>
            </w:r>
            <w:bookmarkStart w:id="26" w:name="_Hlk158732400"/>
            <w:r w:rsidRPr="002D1EDD">
              <w:rPr>
                <w:shd w:val="clear" w:color="auto" w:fill="FFFFFF"/>
                <w:lang w:val="uk-UA"/>
              </w:rPr>
              <w:t>що відмінений</w:t>
            </w:r>
            <w:bookmarkStart w:id="27" w:name="_Hlk158732462"/>
            <w:bookmarkEnd w:id="26"/>
            <w:r w:rsidRPr="002D1EDD">
              <w:rPr>
                <w:b/>
                <w:shd w:val="clear" w:color="auto" w:fill="FFFFFF"/>
                <w:lang w:val="uk-UA"/>
              </w:rPr>
              <w:t>,</w:t>
            </w:r>
            <w:r w:rsidRPr="002D1EDD">
              <w:rPr>
                <w:shd w:val="clear" w:color="auto" w:fill="FFFFFF"/>
                <w:lang w:val="uk-UA"/>
              </w:rPr>
              <w:t xml:space="preserve"> </w:t>
            </w:r>
            <w:r w:rsidRPr="002D1EDD">
              <w:rPr>
                <w:rFonts w:eastAsia="Calibri"/>
                <w:b/>
                <w:shd w:val="clear" w:color="auto" w:fill="FFFFFF"/>
                <w:lang w:val="uk-UA" w:eastAsia="en-US"/>
              </w:rPr>
              <w:t>а учасникам аукціону повертаються гарантійні внески.</w:t>
            </w:r>
            <w:bookmarkEnd w:id="27"/>
          </w:p>
        </w:tc>
      </w:tr>
    </w:tbl>
    <w:p w14:paraId="55CFF032" w14:textId="77777777" w:rsidR="00203666" w:rsidRPr="002D1EDD" w:rsidRDefault="00203666" w:rsidP="00615859">
      <w:pPr>
        <w:rPr>
          <w:rFonts w:eastAsia="Helvetica"/>
          <w:bCs/>
          <w:lang w:val="uk-UA"/>
        </w:rPr>
      </w:pPr>
    </w:p>
    <w:p w14:paraId="19CB656F" w14:textId="2231011C" w:rsidR="00EE24E4" w:rsidRPr="002C1995" w:rsidRDefault="00452D17" w:rsidP="00EE24E4">
      <w:pPr>
        <w:widowControl/>
        <w:suppressAutoHyphens w:val="0"/>
        <w:rPr>
          <w:rFonts w:eastAsia="Times New Roman"/>
          <w:b/>
          <w:kern w:val="0"/>
          <w:sz w:val="28"/>
          <w:szCs w:val="28"/>
          <w:lang w:val="uk-UA"/>
        </w:rPr>
      </w:pPr>
      <w:proofErr w:type="spellStart"/>
      <w:r>
        <w:rPr>
          <w:rFonts w:eastAsia="Times New Roman"/>
          <w:b/>
          <w:kern w:val="0"/>
          <w:sz w:val="28"/>
          <w:szCs w:val="28"/>
          <w:lang w:val="uk-UA"/>
        </w:rPr>
        <w:t>Т.в.о</w:t>
      </w:r>
      <w:proofErr w:type="spellEnd"/>
      <w:r>
        <w:rPr>
          <w:rFonts w:eastAsia="Times New Roman"/>
          <w:b/>
          <w:kern w:val="0"/>
          <w:sz w:val="28"/>
          <w:szCs w:val="28"/>
          <w:lang w:val="uk-UA"/>
        </w:rPr>
        <w:t>. Голови</w:t>
      </w:r>
      <w:r w:rsidR="00EE24E4" w:rsidRPr="002C1995">
        <w:rPr>
          <w:rFonts w:eastAsia="Times New Roman"/>
          <w:b/>
          <w:kern w:val="0"/>
          <w:sz w:val="28"/>
          <w:szCs w:val="28"/>
          <w:lang w:val="uk-UA"/>
        </w:rPr>
        <w:t xml:space="preserve"> Державної служби </w:t>
      </w:r>
    </w:p>
    <w:p w14:paraId="2AFF1975" w14:textId="41A05BC7" w:rsidR="00EE24E4" w:rsidRPr="002C1995" w:rsidRDefault="00EE24E4" w:rsidP="00EE24E4">
      <w:pPr>
        <w:widowControl/>
        <w:suppressAutoHyphens w:val="0"/>
        <w:ind w:left="-142" w:firstLine="142"/>
        <w:rPr>
          <w:rFonts w:eastAsia="Times New Roman"/>
          <w:b/>
          <w:kern w:val="0"/>
          <w:sz w:val="28"/>
          <w:szCs w:val="28"/>
          <w:lang w:val="uk-UA"/>
        </w:rPr>
      </w:pPr>
      <w:r w:rsidRPr="002C1995">
        <w:rPr>
          <w:rFonts w:eastAsia="Times New Roman"/>
          <w:b/>
          <w:kern w:val="0"/>
          <w:sz w:val="28"/>
          <w:szCs w:val="28"/>
          <w:lang w:val="uk-UA"/>
        </w:rPr>
        <w:t xml:space="preserve">геології та надр України                                                                                                  </w:t>
      </w:r>
      <w:r w:rsidR="00452D17">
        <w:rPr>
          <w:rFonts w:eastAsia="Times New Roman"/>
          <w:b/>
          <w:kern w:val="0"/>
          <w:sz w:val="28"/>
          <w:szCs w:val="28"/>
          <w:lang w:val="uk-UA"/>
        </w:rPr>
        <w:t xml:space="preserve">                       </w:t>
      </w:r>
      <w:r w:rsidRPr="002C1995">
        <w:rPr>
          <w:rFonts w:eastAsia="Times New Roman"/>
          <w:b/>
          <w:kern w:val="0"/>
          <w:sz w:val="28"/>
          <w:szCs w:val="28"/>
          <w:lang w:val="uk-UA"/>
        </w:rPr>
        <w:t xml:space="preserve"> </w:t>
      </w:r>
      <w:r w:rsidR="00452D17">
        <w:rPr>
          <w:rFonts w:eastAsia="Times New Roman"/>
          <w:b/>
          <w:kern w:val="0"/>
          <w:sz w:val="28"/>
          <w:szCs w:val="28"/>
          <w:lang w:val="uk-UA"/>
        </w:rPr>
        <w:t>Сергій ДЕХТЯРЕНКО</w:t>
      </w:r>
    </w:p>
    <w:p w14:paraId="178077F2" w14:textId="77777777" w:rsidR="00EE24E4" w:rsidRPr="002C1995" w:rsidRDefault="00EE24E4" w:rsidP="00EE24E4">
      <w:pPr>
        <w:widowControl/>
        <w:suppressAutoHyphens w:val="0"/>
        <w:ind w:left="-142" w:firstLine="142"/>
        <w:rPr>
          <w:rFonts w:eastAsia="Calibri"/>
          <w:kern w:val="0"/>
          <w:sz w:val="28"/>
          <w:szCs w:val="28"/>
          <w:lang w:val="uk-UA" w:eastAsia="en-US"/>
        </w:rPr>
      </w:pPr>
    </w:p>
    <w:p w14:paraId="253EA048" w14:textId="06438BE2" w:rsidR="00203666" w:rsidRPr="00EE24E4" w:rsidRDefault="00EE24E4" w:rsidP="00EE24E4">
      <w:pPr>
        <w:widowControl/>
        <w:suppressAutoHyphens w:val="0"/>
        <w:ind w:left="-142" w:firstLine="142"/>
        <w:rPr>
          <w:rFonts w:eastAsia="Calibri"/>
          <w:kern w:val="0"/>
          <w:sz w:val="28"/>
          <w:szCs w:val="28"/>
          <w:lang w:val="uk-UA" w:eastAsia="en-US"/>
        </w:rPr>
      </w:pPr>
      <w:r w:rsidRPr="002C1995">
        <w:rPr>
          <w:rFonts w:eastAsia="Calibri"/>
          <w:kern w:val="0"/>
          <w:sz w:val="28"/>
          <w:szCs w:val="28"/>
          <w:lang w:val="uk-UA" w:eastAsia="en-US"/>
        </w:rPr>
        <w:t>_____________ 2024 року</w:t>
      </w:r>
    </w:p>
    <w:sectPr w:rsidR="00203666" w:rsidRPr="00EE24E4" w:rsidSect="00165E92">
      <w:headerReference w:type="default" r:id="rId16"/>
      <w:pgSz w:w="16838" w:h="11906" w:orient="landscape"/>
      <w:pgMar w:top="1418" w:right="1134" w:bottom="567"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BEF03" w14:textId="77777777" w:rsidR="004E1F6D" w:rsidRDefault="004E1F6D" w:rsidP="006C476D">
      <w:r>
        <w:separator/>
      </w:r>
    </w:p>
  </w:endnote>
  <w:endnote w:type="continuationSeparator" w:id="0">
    <w:p w14:paraId="7D517391" w14:textId="77777777" w:rsidR="004E1F6D" w:rsidRDefault="004E1F6D" w:rsidP="006C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6B9F5" w14:textId="77777777" w:rsidR="004E1F6D" w:rsidRDefault="004E1F6D" w:rsidP="006C476D">
      <w:r>
        <w:separator/>
      </w:r>
    </w:p>
  </w:footnote>
  <w:footnote w:type="continuationSeparator" w:id="0">
    <w:p w14:paraId="09AA08B4" w14:textId="77777777" w:rsidR="004E1F6D" w:rsidRDefault="004E1F6D" w:rsidP="006C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72680"/>
      <w:docPartObj>
        <w:docPartGallery w:val="Page Numbers (Top of Page)"/>
        <w:docPartUnique/>
      </w:docPartObj>
    </w:sdtPr>
    <w:sdtEndPr/>
    <w:sdtContent>
      <w:p w14:paraId="249DF21C" w14:textId="2A64D136" w:rsidR="006C476D" w:rsidRDefault="003E2672">
        <w:pPr>
          <w:pStyle w:val="ab"/>
          <w:jc w:val="center"/>
        </w:pPr>
        <w:r>
          <w:fldChar w:fldCharType="begin"/>
        </w:r>
        <w:r>
          <w:instrText xml:space="preserve"> PAGE   \* MERGEFORMAT </w:instrText>
        </w:r>
        <w:r>
          <w:fldChar w:fldCharType="separate"/>
        </w:r>
        <w:r w:rsidR="00940535">
          <w:rPr>
            <w:noProof/>
          </w:rPr>
          <w:t>10</w:t>
        </w:r>
        <w:r>
          <w:rPr>
            <w:noProof/>
          </w:rPr>
          <w:fldChar w:fldCharType="end"/>
        </w:r>
      </w:p>
    </w:sdtContent>
  </w:sdt>
  <w:p w14:paraId="5A5DD50B" w14:textId="77777777" w:rsidR="006C476D" w:rsidRDefault="006C476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2F"/>
    <w:rsid w:val="000054C2"/>
    <w:rsid w:val="00013AF0"/>
    <w:rsid w:val="00040E3F"/>
    <w:rsid w:val="00070522"/>
    <w:rsid w:val="00077C6D"/>
    <w:rsid w:val="000B7AFF"/>
    <w:rsid w:val="000D2AA8"/>
    <w:rsid w:val="000D2D9E"/>
    <w:rsid w:val="000D7134"/>
    <w:rsid w:val="000D7CDB"/>
    <w:rsid w:val="000F4EE2"/>
    <w:rsid w:val="000F66D5"/>
    <w:rsid w:val="00115E67"/>
    <w:rsid w:val="00143F4C"/>
    <w:rsid w:val="00153A76"/>
    <w:rsid w:val="00161182"/>
    <w:rsid w:val="001613E8"/>
    <w:rsid w:val="00165A6F"/>
    <w:rsid w:val="00165E92"/>
    <w:rsid w:val="001917A6"/>
    <w:rsid w:val="001A2DC1"/>
    <w:rsid w:val="001B0BFE"/>
    <w:rsid w:val="001B6B8A"/>
    <w:rsid w:val="001C6CE7"/>
    <w:rsid w:val="001D22F4"/>
    <w:rsid w:val="001D3152"/>
    <w:rsid w:val="001D354D"/>
    <w:rsid w:val="001F4D2F"/>
    <w:rsid w:val="00203666"/>
    <w:rsid w:val="00207DCC"/>
    <w:rsid w:val="00210C44"/>
    <w:rsid w:val="00210F5C"/>
    <w:rsid w:val="00216E8D"/>
    <w:rsid w:val="00253297"/>
    <w:rsid w:val="00261016"/>
    <w:rsid w:val="00266268"/>
    <w:rsid w:val="002737E5"/>
    <w:rsid w:val="002937FA"/>
    <w:rsid w:val="002B6916"/>
    <w:rsid w:val="002C1995"/>
    <w:rsid w:val="002C346A"/>
    <w:rsid w:val="002D1EDD"/>
    <w:rsid w:val="002D2455"/>
    <w:rsid w:val="002E312A"/>
    <w:rsid w:val="002E5FFB"/>
    <w:rsid w:val="002F6105"/>
    <w:rsid w:val="002F6518"/>
    <w:rsid w:val="00301BD5"/>
    <w:rsid w:val="00312328"/>
    <w:rsid w:val="00322879"/>
    <w:rsid w:val="00327429"/>
    <w:rsid w:val="00331260"/>
    <w:rsid w:val="00335056"/>
    <w:rsid w:val="003574DE"/>
    <w:rsid w:val="00365A69"/>
    <w:rsid w:val="003957C9"/>
    <w:rsid w:val="003A31E5"/>
    <w:rsid w:val="003C548D"/>
    <w:rsid w:val="003D4CF4"/>
    <w:rsid w:val="003D6204"/>
    <w:rsid w:val="003D7617"/>
    <w:rsid w:val="003E2672"/>
    <w:rsid w:val="003F7AB1"/>
    <w:rsid w:val="00407D7B"/>
    <w:rsid w:val="004140CB"/>
    <w:rsid w:val="00415CFA"/>
    <w:rsid w:val="004211CE"/>
    <w:rsid w:val="004321F7"/>
    <w:rsid w:val="00452D17"/>
    <w:rsid w:val="00494D2B"/>
    <w:rsid w:val="004A6A8F"/>
    <w:rsid w:val="004C6CF2"/>
    <w:rsid w:val="004D07B4"/>
    <w:rsid w:val="004D18A5"/>
    <w:rsid w:val="004D1C96"/>
    <w:rsid w:val="004E1F6D"/>
    <w:rsid w:val="004E5A02"/>
    <w:rsid w:val="00505419"/>
    <w:rsid w:val="00521063"/>
    <w:rsid w:val="00521417"/>
    <w:rsid w:val="005300D3"/>
    <w:rsid w:val="005321C8"/>
    <w:rsid w:val="00543C40"/>
    <w:rsid w:val="005500F9"/>
    <w:rsid w:val="0056161F"/>
    <w:rsid w:val="0056163B"/>
    <w:rsid w:val="00567F33"/>
    <w:rsid w:val="005715A5"/>
    <w:rsid w:val="00571FB5"/>
    <w:rsid w:val="005B531B"/>
    <w:rsid w:val="005D0790"/>
    <w:rsid w:val="005D14A8"/>
    <w:rsid w:val="005D6A0C"/>
    <w:rsid w:val="005F2BA3"/>
    <w:rsid w:val="005F5C39"/>
    <w:rsid w:val="00605EA1"/>
    <w:rsid w:val="0061483A"/>
    <w:rsid w:val="00615859"/>
    <w:rsid w:val="00631F68"/>
    <w:rsid w:val="00640AAE"/>
    <w:rsid w:val="006855C5"/>
    <w:rsid w:val="00686F9B"/>
    <w:rsid w:val="006903DD"/>
    <w:rsid w:val="00694FBE"/>
    <w:rsid w:val="00697D34"/>
    <w:rsid w:val="006B49C5"/>
    <w:rsid w:val="006C00BC"/>
    <w:rsid w:val="006C476D"/>
    <w:rsid w:val="006F74E4"/>
    <w:rsid w:val="00716F0B"/>
    <w:rsid w:val="007451A0"/>
    <w:rsid w:val="00754AA8"/>
    <w:rsid w:val="00793844"/>
    <w:rsid w:val="007A13D0"/>
    <w:rsid w:val="007B165B"/>
    <w:rsid w:val="007C624F"/>
    <w:rsid w:val="007D6508"/>
    <w:rsid w:val="007E291D"/>
    <w:rsid w:val="007E3815"/>
    <w:rsid w:val="007F0C92"/>
    <w:rsid w:val="007F0EC9"/>
    <w:rsid w:val="00800704"/>
    <w:rsid w:val="008277AF"/>
    <w:rsid w:val="0083587F"/>
    <w:rsid w:val="00840D7B"/>
    <w:rsid w:val="00841548"/>
    <w:rsid w:val="0084297A"/>
    <w:rsid w:val="00857F63"/>
    <w:rsid w:val="00873A16"/>
    <w:rsid w:val="008959A4"/>
    <w:rsid w:val="008A277E"/>
    <w:rsid w:val="008D0FEF"/>
    <w:rsid w:val="008E29B8"/>
    <w:rsid w:val="008E3E58"/>
    <w:rsid w:val="008F2BE1"/>
    <w:rsid w:val="008F6000"/>
    <w:rsid w:val="00902587"/>
    <w:rsid w:val="0090349C"/>
    <w:rsid w:val="00924A9D"/>
    <w:rsid w:val="009320A0"/>
    <w:rsid w:val="009348D9"/>
    <w:rsid w:val="009365EB"/>
    <w:rsid w:val="0093718B"/>
    <w:rsid w:val="009376AA"/>
    <w:rsid w:val="00937921"/>
    <w:rsid w:val="00940535"/>
    <w:rsid w:val="009463D0"/>
    <w:rsid w:val="00950A76"/>
    <w:rsid w:val="009741B8"/>
    <w:rsid w:val="00981017"/>
    <w:rsid w:val="00997330"/>
    <w:rsid w:val="009D2C57"/>
    <w:rsid w:val="009D45D8"/>
    <w:rsid w:val="009E6162"/>
    <w:rsid w:val="00A116F0"/>
    <w:rsid w:val="00A121EA"/>
    <w:rsid w:val="00A362F4"/>
    <w:rsid w:val="00A40BFB"/>
    <w:rsid w:val="00A4204B"/>
    <w:rsid w:val="00A443D2"/>
    <w:rsid w:val="00AA07C8"/>
    <w:rsid w:val="00AA084B"/>
    <w:rsid w:val="00AA780E"/>
    <w:rsid w:val="00AD1E34"/>
    <w:rsid w:val="00AD2350"/>
    <w:rsid w:val="00AD60A6"/>
    <w:rsid w:val="00AE1EA3"/>
    <w:rsid w:val="00B04680"/>
    <w:rsid w:val="00B21F2F"/>
    <w:rsid w:val="00B35DA2"/>
    <w:rsid w:val="00B37834"/>
    <w:rsid w:val="00B43F3B"/>
    <w:rsid w:val="00B47B71"/>
    <w:rsid w:val="00B70E6E"/>
    <w:rsid w:val="00B81404"/>
    <w:rsid w:val="00BA1038"/>
    <w:rsid w:val="00C108A5"/>
    <w:rsid w:val="00C10FF2"/>
    <w:rsid w:val="00C20120"/>
    <w:rsid w:val="00C26578"/>
    <w:rsid w:val="00C37C5A"/>
    <w:rsid w:val="00C573C7"/>
    <w:rsid w:val="00C7233B"/>
    <w:rsid w:val="00C93070"/>
    <w:rsid w:val="00CB3152"/>
    <w:rsid w:val="00CB5597"/>
    <w:rsid w:val="00CB7374"/>
    <w:rsid w:val="00CC601E"/>
    <w:rsid w:val="00CC7E7C"/>
    <w:rsid w:val="00CD118B"/>
    <w:rsid w:val="00CE1FDF"/>
    <w:rsid w:val="00CE1FFC"/>
    <w:rsid w:val="00CE2AD6"/>
    <w:rsid w:val="00CE7E78"/>
    <w:rsid w:val="00D27313"/>
    <w:rsid w:val="00D37507"/>
    <w:rsid w:val="00D61D56"/>
    <w:rsid w:val="00D90506"/>
    <w:rsid w:val="00D908B5"/>
    <w:rsid w:val="00DC2438"/>
    <w:rsid w:val="00DC3AA8"/>
    <w:rsid w:val="00DC62C4"/>
    <w:rsid w:val="00DD6C62"/>
    <w:rsid w:val="00DD7BD9"/>
    <w:rsid w:val="00DE047B"/>
    <w:rsid w:val="00DF4777"/>
    <w:rsid w:val="00E007EF"/>
    <w:rsid w:val="00E018E6"/>
    <w:rsid w:val="00E070D4"/>
    <w:rsid w:val="00E304EB"/>
    <w:rsid w:val="00E374E2"/>
    <w:rsid w:val="00E40594"/>
    <w:rsid w:val="00E64B8E"/>
    <w:rsid w:val="00E64C8F"/>
    <w:rsid w:val="00E703A6"/>
    <w:rsid w:val="00E75B2B"/>
    <w:rsid w:val="00EE24E4"/>
    <w:rsid w:val="00EE5E47"/>
    <w:rsid w:val="00EE6FA1"/>
    <w:rsid w:val="00F05825"/>
    <w:rsid w:val="00F20A32"/>
    <w:rsid w:val="00F327EB"/>
    <w:rsid w:val="00F50345"/>
    <w:rsid w:val="00F556D1"/>
    <w:rsid w:val="00F71B0C"/>
    <w:rsid w:val="00F72000"/>
    <w:rsid w:val="00F938F7"/>
    <w:rsid w:val="00F94B2B"/>
    <w:rsid w:val="00F94BF3"/>
    <w:rsid w:val="00FB0279"/>
    <w:rsid w:val="00FD59C6"/>
    <w:rsid w:val="00FE59C3"/>
    <w:rsid w:val="00FF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331CA"/>
  <w15:docId w15:val="{9E6E4293-10B0-4787-98D4-A3A5F9EB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C5"/>
    <w:pPr>
      <w:widowControl w:val="0"/>
      <w:suppressAutoHyphens/>
    </w:pPr>
    <w:rPr>
      <w:rFonts w:eastAsia="Andale Sans UI"/>
      <w:kern w:val="1"/>
      <w:sz w:val="24"/>
      <w:szCs w:val="24"/>
    </w:rPr>
  </w:style>
  <w:style w:type="paragraph" w:styleId="1">
    <w:name w:val="heading 1"/>
    <w:basedOn w:val="10"/>
    <w:next w:val="a0"/>
    <w:qFormat/>
    <w:rsid w:val="006B49C5"/>
    <w:pPr>
      <w:numPr>
        <w:numId w:val="1"/>
      </w:numPr>
      <w:outlineLvl w:val="0"/>
    </w:pPr>
    <w:rPr>
      <w:rFonts w:ascii="Times New Roman" w:eastAsia="SimSun" w:hAnsi="Times New Roman" w:cs="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B49C5"/>
  </w:style>
  <w:style w:type="character" w:customStyle="1" w:styleId="WW8Num1z1">
    <w:name w:val="WW8Num1z1"/>
    <w:rsid w:val="006B49C5"/>
  </w:style>
  <w:style w:type="character" w:customStyle="1" w:styleId="WW8Num1z2">
    <w:name w:val="WW8Num1z2"/>
    <w:rsid w:val="006B49C5"/>
  </w:style>
  <w:style w:type="character" w:customStyle="1" w:styleId="WW8Num1z3">
    <w:name w:val="WW8Num1z3"/>
    <w:rsid w:val="006B49C5"/>
  </w:style>
  <w:style w:type="character" w:customStyle="1" w:styleId="WW8Num1z4">
    <w:name w:val="WW8Num1z4"/>
    <w:rsid w:val="006B49C5"/>
  </w:style>
  <w:style w:type="character" w:customStyle="1" w:styleId="WW8Num1z5">
    <w:name w:val="WW8Num1z5"/>
    <w:rsid w:val="006B49C5"/>
  </w:style>
  <w:style w:type="character" w:customStyle="1" w:styleId="WW8Num1z6">
    <w:name w:val="WW8Num1z6"/>
    <w:rsid w:val="006B49C5"/>
  </w:style>
  <w:style w:type="character" w:customStyle="1" w:styleId="WW8Num1z7">
    <w:name w:val="WW8Num1z7"/>
    <w:rsid w:val="006B49C5"/>
  </w:style>
  <w:style w:type="character" w:customStyle="1" w:styleId="WW8Num1z8">
    <w:name w:val="WW8Num1z8"/>
    <w:rsid w:val="006B49C5"/>
  </w:style>
  <w:style w:type="character" w:styleId="a4">
    <w:name w:val="Hyperlink"/>
    <w:rsid w:val="006B49C5"/>
    <w:rPr>
      <w:color w:val="000080"/>
      <w:u w:val="single"/>
    </w:rPr>
  </w:style>
  <w:style w:type="character" w:customStyle="1" w:styleId="a5">
    <w:name w:val="Символ нумерации"/>
    <w:rsid w:val="006B49C5"/>
  </w:style>
  <w:style w:type="character" w:styleId="a6">
    <w:name w:val="Strong"/>
    <w:qFormat/>
    <w:rsid w:val="006B49C5"/>
    <w:rPr>
      <w:b/>
      <w:bCs/>
    </w:rPr>
  </w:style>
  <w:style w:type="character" w:styleId="a7">
    <w:name w:val="Emphasis"/>
    <w:qFormat/>
    <w:rsid w:val="006B49C5"/>
    <w:rPr>
      <w:i/>
      <w:iCs/>
    </w:rPr>
  </w:style>
  <w:style w:type="character" w:customStyle="1" w:styleId="WW8Num2z0">
    <w:name w:val="WW8Num2z0"/>
    <w:rsid w:val="006B49C5"/>
  </w:style>
  <w:style w:type="character" w:customStyle="1" w:styleId="WW8Num2z1">
    <w:name w:val="WW8Num2z1"/>
    <w:rsid w:val="006B49C5"/>
  </w:style>
  <w:style w:type="character" w:customStyle="1" w:styleId="WW8Num2z2">
    <w:name w:val="WW8Num2z2"/>
    <w:rsid w:val="006B49C5"/>
  </w:style>
  <w:style w:type="character" w:customStyle="1" w:styleId="WW8Num2z3">
    <w:name w:val="WW8Num2z3"/>
    <w:rsid w:val="006B49C5"/>
  </w:style>
  <w:style w:type="character" w:customStyle="1" w:styleId="WW8Num2z4">
    <w:name w:val="WW8Num2z4"/>
    <w:rsid w:val="006B49C5"/>
  </w:style>
  <w:style w:type="character" w:customStyle="1" w:styleId="WW8Num2z5">
    <w:name w:val="WW8Num2z5"/>
    <w:rsid w:val="006B49C5"/>
  </w:style>
  <w:style w:type="character" w:customStyle="1" w:styleId="WW8Num2z6">
    <w:name w:val="WW8Num2z6"/>
    <w:rsid w:val="006B49C5"/>
  </w:style>
  <w:style w:type="character" w:customStyle="1" w:styleId="WW8Num2z7">
    <w:name w:val="WW8Num2z7"/>
    <w:rsid w:val="006B49C5"/>
  </w:style>
  <w:style w:type="character" w:customStyle="1" w:styleId="WW8Num2z8">
    <w:name w:val="WW8Num2z8"/>
    <w:rsid w:val="006B49C5"/>
  </w:style>
  <w:style w:type="character" w:customStyle="1" w:styleId="WW8Num3z0">
    <w:name w:val="WW8Num3z0"/>
    <w:rsid w:val="006B49C5"/>
  </w:style>
  <w:style w:type="character" w:customStyle="1" w:styleId="WW8Num3z1">
    <w:name w:val="WW8Num3z1"/>
    <w:rsid w:val="006B49C5"/>
  </w:style>
  <w:style w:type="character" w:customStyle="1" w:styleId="WW8Num3z2">
    <w:name w:val="WW8Num3z2"/>
    <w:rsid w:val="006B49C5"/>
  </w:style>
  <w:style w:type="character" w:customStyle="1" w:styleId="WW8Num3z3">
    <w:name w:val="WW8Num3z3"/>
    <w:rsid w:val="006B49C5"/>
  </w:style>
  <w:style w:type="character" w:customStyle="1" w:styleId="WW8Num3z4">
    <w:name w:val="WW8Num3z4"/>
    <w:rsid w:val="006B49C5"/>
  </w:style>
  <w:style w:type="character" w:customStyle="1" w:styleId="WW8Num3z5">
    <w:name w:val="WW8Num3z5"/>
    <w:rsid w:val="006B49C5"/>
  </w:style>
  <w:style w:type="character" w:customStyle="1" w:styleId="WW8Num3z6">
    <w:name w:val="WW8Num3z6"/>
    <w:rsid w:val="006B49C5"/>
  </w:style>
  <w:style w:type="character" w:customStyle="1" w:styleId="WW8Num3z7">
    <w:name w:val="WW8Num3z7"/>
    <w:rsid w:val="006B49C5"/>
  </w:style>
  <w:style w:type="character" w:customStyle="1" w:styleId="WW8Num3z8">
    <w:name w:val="WW8Num3z8"/>
    <w:rsid w:val="006B49C5"/>
  </w:style>
  <w:style w:type="paragraph" w:customStyle="1" w:styleId="10">
    <w:name w:val="Заголовок1"/>
    <w:basedOn w:val="a"/>
    <w:next w:val="a0"/>
    <w:rsid w:val="006B49C5"/>
    <w:pPr>
      <w:keepNext/>
      <w:spacing w:before="240" w:after="120"/>
    </w:pPr>
    <w:rPr>
      <w:rFonts w:ascii="Arial" w:hAnsi="Arial" w:cs="Tahoma"/>
      <w:sz w:val="28"/>
      <w:szCs w:val="28"/>
    </w:rPr>
  </w:style>
  <w:style w:type="paragraph" w:styleId="a0">
    <w:name w:val="Body Text"/>
    <w:basedOn w:val="a"/>
    <w:rsid w:val="006B49C5"/>
    <w:pPr>
      <w:spacing w:after="120"/>
    </w:pPr>
  </w:style>
  <w:style w:type="paragraph" w:styleId="a8">
    <w:name w:val="List"/>
    <w:basedOn w:val="a0"/>
    <w:rsid w:val="006B49C5"/>
    <w:rPr>
      <w:rFonts w:cs="Tahoma"/>
    </w:rPr>
  </w:style>
  <w:style w:type="paragraph" w:customStyle="1" w:styleId="2">
    <w:name w:val="Заголовок2"/>
    <w:basedOn w:val="a"/>
    <w:rsid w:val="006B49C5"/>
    <w:pPr>
      <w:suppressLineNumbers/>
      <w:spacing w:before="120" w:after="120"/>
    </w:pPr>
    <w:rPr>
      <w:rFonts w:cs="Tahoma"/>
      <w:i/>
      <w:iCs/>
    </w:rPr>
  </w:style>
  <w:style w:type="paragraph" w:customStyle="1" w:styleId="11">
    <w:name w:val="Указатель1"/>
    <w:basedOn w:val="a"/>
    <w:rsid w:val="006B49C5"/>
    <w:pPr>
      <w:suppressLineNumbers/>
    </w:pPr>
    <w:rPr>
      <w:rFonts w:cs="Tahoma"/>
    </w:rPr>
  </w:style>
  <w:style w:type="paragraph" w:customStyle="1" w:styleId="a9">
    <w:name w:val="Содержимое таблицы"/>
    <w:basedOn w:val="a"/>
    <w:rsid w:val="006B49C5"/>
    <w:pPr>
      <w:suppressLineNumbers/>
    </w:pPr>
  </w:style>
  <w:style w:type="paragraph" w:customStyle="1" w:styleId="aa">
    <w:name w:val="Заголовок таблицы"/>
    <w:basedOn w:val="a9"/>
    <w:rsid w:val="006B49C5"/>
    <w:pPr>
      <w:jc w:val="center"/>
    </w:pPr>
    <w:rPr>
      <w:b/>
      <w:bCs/>
    </w:rPr>
  </w:style>
  <w:style w:type="paragraph" w:customStyle="1" w:styleId="Default">
    <w:name w:val="Default"/>
    <w:rsid w:val="006B49C5"/>
    <w:pPr>
      <w:suppressAutoHyphens/>
      <w:spacing w:line="100" w:lineRule="atLeast"/>
    </w:pPr>
    <w:rPr>
      <w:rFonts w:eastAsia="SimSun"/>
      <w:color w:val="000000"/>
      <w:sz w:val="24"/>
      <w:szCs w:val="24"/>
      <w:lang w:eastAsia="ar-SA"/>
    </w:rPr>
  </w:style>
  <w:style w:type="paragraph" w:customStyle="1" w:styleId="HTML1">
    <w:name w:val="Стандартный HTML1"/>
    <w:basedOn w:val="a"/>
    <w:rsid w:val="006B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sz w:val="20"/>
      <w:szCs w:val="20"/>
    </w:rPr>
  </w:style>
  <w:style w:type="paragraph" w:styleId="ab">
    <w:name w:val="header"/>
    <w:basedOn w:val="a"/>
    <w:link w:val="ac"/>
    <w:uiPriority w:val="99"/>
    <w:rsid w:val="006B49C5"/>
    <w:pPr>
      <w:suppressLineNumbers/>
      <w:tabs>
        <w:tab w:val="center" w:pos="4819"/>
        <w:tab w:val="right" w:pos="9639"/>
      </w:tabs>
      <w:spacing w:line="100" w:lineRule="atLeast"/>
    </w:pPr>
  </w:style>
  <w:style w:type="paragraph" w:customStyle="1" w:styleId="Standard">
    <w:name w:val="Standard"/>
    <w:rsid w:val="006B49C5"/>
    <w:pPr>
      <w:suppressAutoHyphens/>
      <w:spacing w:after="160" w:line="276" w:lineRule="auto"/>
      <w:textAlignment w:val="baseline"/>
    </w:pPr>
    <w:rPr>
      <w:rFonts w:ascii="Calibri" w:hAnsi="Calibri" w:cs="F"/>
      <w:kern w:val="1"/>
      <w:sz w:val="21"/>
      <w:szCs w:val="21"/>
      <w:lang w:val="en-US" w:eastAsia="ar-SA"/>
    </w:rPr>
  </w:style>
  <w:style w:type="table" w:styleId="ad">
    <w:name w:val="Table Grid"/>
    <w:basedOn w:val="a2"/>
    <w:uiPriority w:val="39"/>
    <w:rsid w:val="00203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F4777"/>
    <w:rPr>
      <w:rFonts w:ascii="Segoe UI" w:hAnsi="Segoe UI"/>
      <w:sz w:val="18"/>
      <w:szCs w:val="18"/>
    </w:rPr>
  </w:style>
  <w:style w:type="character" w:customStyle="1" w:styleId="af">
    <w:name w:val="Текст выноски Знак"/>
    <w:link w:val="ae"/>
    <w:uiPriority w:val="99"/>
    <w:semiHidden/>
    <w:rsid w:val="00DF4777"/>
    <w:rPr>
      <w:rFonts w:ascii="Segoe UI" w:eastAsia="Andale Sans UI" w:hAnsi="Segoe UI" w:cs="Segoe UI"/>
      <w:kern w:val="1"/>
      <w:sz w:val="18"/>
      <w:szCs w:val="18"/>
    </w:rPr>
  </w:style>
  <w:style w:type="character" w:customStyle="1" w:styleId="rvts37">
    <w:name w:val="rvts37"/>
    <w:basedOn w:val="a1"/>
    <w:rsid w:val="00CB5597"/>
  </w:style>
  <w:style w:type="character" w:customStyle="1" w:styleId="rvts23">
    <w:name w:val="rvts23"/>
    <w:basedOn w:val="a1"/>
    <w:rsid w:val="00143F4C"/>
  </w:style>
  <w:style w:type="character" w:customStyle="1" w:styleId="rvts9">
    <w:name w:val="rvts9"/>
    <w:basedOn w:val="a1"/>
    <w:rsid w:val="00143F4C"/>
  </w:style>
  <w:style w:type="paragraph" w:customStyle="1" w:styleId="rvps2">
    <w:name w:val="rvps2"/>
    <w:basedOn w:val="a"/>
    <w:rsid w:val="00CD118B"/>
    <w:pPr>
      <w:widowControl/>
      <w:suppressAutoHyphens w:val="0"/>
      <w:spacing w:before="100" w:beforeAutospacing="1" w:after="100" w:afterAutospacing="1"/>
    </w:pPr>
    <w:rPr>
      <w:rFonts w:eastAsia="Times New Roman"/>
      <w:kern w:val="0"/>
    </w:rPr>
  </w:style>
  <w:style w:type="character" w:customStyle="1" w:styleId="rvts46">
    <w:name w:val="rvts46"/>
    <w:basedOn w:val="a1"/>
    <w:rsid w:val="00DC62C4"/>
  </w:style>
  <w:style w:type="paragraph" w:styleId="af0">
    <w:name w:val="footer"/>
    <w:basedOn w:val="a"/>
    <w:link w:val="af1"/>
    <w:uiPriority w:val="99"/>
    <w:semiHidden/>
    <w:unhideWhenUsed/>
    <w:rsid w:val="006C476D"/>
    <w:pPr>
      <w:tabs>
        <w:tab w:val="center" w:pos="4677"/>
        <w:tab w:val="right" w:pos="9355"/>
      </w:tabs>
    </w:pPr>
  </w:style>
  <w:style w:type="character" w:customStyle="1" w:styleId="af1">
    <w:name w:val="Нижний колонтитул Знак"/>
    <w:basedOn w:val="a1"/>
    <w:link w:val="af0"/>
    <w:uiPriority w:val="99"/>
    <w:semiHidden/>
    <w:rsid w:val="006C476D"/>
    <w:rPr>
      <w:rFonts w:eastAsia="Andale Sans UI"/>
      <w:kern w:val="1"/>
      <w:sz w:val="24"/>
      <w:szCs w:val="24"/>
    </w:rPr>
  </w:style>
  <w:style w:type="character" w:customStyle="1" w:styleId="ac">
    <w:name w:val="Верхний колонтитул Знак"/>
    <w:basedOn w:val="a1"/>
    <w:link w:val="ab"/>
    <w:uiPriority w:val="99"/>
    <w:rsid w:val="006C476D"/>
    <w:rPr>
      <w:rFonts w:eastAsia="Andale Sans UI"/>
      <w:kern w:val="1"/>
      <w:sz w:val="24"/>
      <w:szCs w:val="24"/>
    </w:rPr>
  </w:style>
  <w:style w:type="character" w:styleId="af2">
    <w:name w:val="annotation reference"/>
    <w:basedOn w:val="a1"/>
    <w:uiPriority w:val="99"/>
    <w:semiHidden/>
    <w:unhideWhenUsed/>
    <w:rsid w:val="00AD60A6"/>
    <w:rPr>
      <w:sz w:val="16"/>
      <w:szCs w:val="16"/>
    </w:rPr>
  </w:style>
  <w:style w:type="paragraph" w:styleId="af3">
    <w:name w:val="annotation text"/>
    <w:basedOn w:val="a"/>
    <w:link w:val="af4"/>
    <w:uiPriority w:val="99"/>
    <w:semiHidden/>
    <w:unhideWhenUsed/>
    <w:rsid w:val="00AD60A6"/>
    <w:rPr>
      <w:sz w:val="20"/>
      <w:szCs w:val="20"/>
    </w:rPr>
  </w:style>
  <w:style w:type="character" w:customStyle="1" w:styleId="af4">
    <w:name w:val="Текст примечания Знак"/>
    <w:basedOn w:val="a1"/>
    <w:link w:val="af3"/>
    <w:uiPriority w:val="99"/>
    <w:semiHidden/>
    <w:rsid w:val="00AD60A6"/>
    <w:rPr>
      <w:rFonts w:eastAsia="Andale Sans UI"/>
      <w:kern w:val="1"/>
    </w:rPr>
  </w:style>
  <w:style w:type="paragraph" w:styleId="af5">
    <w:name w:val="annotation subject"/>
    <w:basedOn w:val="af3"/>
    <w:next w:val="af3"/>
    <w:link w:val="af6"/>
    <w:uiPriority w:val="99"/>
    <w:semiHidden/>
    <w:unhideWhenUsed/>
    <w:rsid w:val="00AD60A6"/>
    <w:rPr>
      <w:b/>
      <w:bCs/>
    </w:rPr>
  </w:style>
  <w:style w:type="character" w:customStyle="1" w:styleId="af6">
    <w:name w:val="Тема примечания Знак"/>
    <w:basedOn w:val="af4"/>
    <w:link w:val="af5"/>
    <w:uiPriority w:val="99"/>
    <w:semiHidden/>
    <w:rsid w:val="00AD60A6"/>
    <w:rPr>
      <w:rFonts w:eastAsia="Andale Sans UI"/>
      <w:b/>
      <w:bCs/>
      <w:kern w:val="1"/>
    </w:rPr>
  </w:style>
  <w:style w:type="character" w:customStyle="1" w:styleId="cf01">
    <w:name w:val="cf01"/>
    <w:basedOn w:val="a1"/>
    <w:rsid w:val="00686F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500">
      <w:bodyDiv w:val="1"/>
      <w:marLeft w:val="0"/>
      <w:marRight w:val="0"/>
      <w:marTop w:val="0"/>
      <w:marBottom w:val="0"/>
      <w:divBdr>
        <w:top w:val="none" w:sz="0" w:space="0" w:color="auto"/>
        <w:left w:val="none" w:sz="0" w:space="0" w:color="auto"/>
        <w:bottom w:val="none" w:sz="0" w:space="0" w:color="auto"/>
        <w:right w:val="none" w:sz="0" w:space="0" w:color="auto"/>
      </w:divBdr>
    </w:div>
    <w:div w:id="140968195">
      <w:bodyDiv w:val="1"/>
      <w:marLeft w:val="0"/>
      <w:marRight w:val="0"/>
      <w:marTop w:val="0"/>
      <w:marBottom w:val="0"/>
      <w:divBdr>
        <w:top w:val="none" w:sz="0" w:space="0" w:color="auto"/>
        <w:left w:val="none" w:sz="0" w:space="0" w:color="auto"/>
        <w:bottom w:val="none" w:sz="0" w:space="0" w:color="auto"/>
        <w:right w:val="none" w:sz="0" w:space="0" w:color="auto"/>
      </w:divBdr>
    </w:div>
    <w:div w:id="301156182">
      <w:bodyDiv w:val="1"/>
      <w:marLeft w:val="0"/>
      <w:marRight w:val="0"/>
      <w:marTop w:val="0"/>
      <w:marBottom w:val="0"/>
      <w:divBdr>
        <w:top w:val="none" w:sz="0" w:space="0" w:color="auto"/>
        <w:left w:val="none" w:sz="0" w:space="0" w:color="auto"/>
        <w:bottom w:val="none" w:sz="0" w:space="0" w:color="auto"/>
        <w:right w:val="none" w:sz="0" w:space="0" w:color="auto"/>
      </w:divBdr>
    </w:div>
    <w:div w:id="841777072">
      <w:bodyDiv w:val="1"/>
      <w:marLeft w:val="0"/>
      <w:marRight w:val="0"/>
      <w:marTop w:val="0"/>
      <w:marBottom w:val="0"/>
      <w:divBdr>
        <w:top w:val="none" w:sz="0" w:space="0" w:color="auto"/>
        <w:left w:val="none" w:sz="0" w:space="0" w:color="auto"/>
        <w:bottom w:val="none" w:sz="0" w:space="0" w:color="auto"/>
        <w:right w:val="none" w:sz="0" w:space="0" w:color="auto"/>
      </w:divBdr>
    </w:div>
    <w:div w:id="919219261">
      <w:bodyDiv w:val="1"/>
      <w:marLeft w:val="0"/>
      <w:marRight w:val="0"/>
      <w:marTop w:val="0"/>
      <w:marBottom w:val="0"/>
      <w:divBdr>
        <w:top w:val="none" w:sz="0" w:space="0" w:color="auto"/>
        <w:left w:val="none" w:sz="0" w:space="0" w:color="auto"/>
        <w:bottom w:val="none" w:sz="0" w:space="0" w:color="auto"/>
        <w:right w:val="none" w:sz="0" w:space="0" w:color="auto"/>
      </w:divBdr>
    </w:div>
    <w:div w:id="1185751749">
      <w:bodyDiv w:val="1"/>
      <w:marLeft w:val="0"/>
      <w:marRight w:val="0"/>
      <w:marTop w:val="0"/>
      <w:marBottom w:val="0"/>
      <w:divBdr>
        <w:top w:val="none" w:sz="0" w:space="0" w:color="auto"/>
        <w:left w:val="none" w:sz="0" w:space="0" w:color="auto"/>
        <w:bottom w:val="none" w:sz="0" w:space="0" w:color="auto"/>
        <w:right w:val="none" w:sz="0" w:space="0" w:color="auto"/>
      </w:divBdr>
    </w:div>
    <w:div w:id="1281493472">
      <w:bodyDiv w:val="1"/>
      <w:marLeft w:val="0"/>
      <w:marRight w:val="0"/>
      <w:marTop w:val="0"/>
      <w:marBottom w:val="0"/>
      <w:divBdr>
        <w:top w:val="none" w:sz="0" w:space="0" w:color="auto"/>
        <w:left w:val="none" w:sz="0" w:space="0" w:color="auto"/>
        <w:bottom w:val="none" w:sz="0" w:space="0" w:color="auto"/>
        <w:right w:val="none" w:sz="0" w:space="0" w:color="auto"/>
      </w:divBdr>
    </w:div>
    <w:div w:id="1336416133">
      <w:bodyDiv w:val="1"/>
      <w:marLeft w:val="0"/>
      <w:marRight w:val="0"/>
      <w:marTop w:val="0"/>
      <w:marBottom w:val="0"/>
      <w:divBdr>
        <w:top w:val="none" w:sz="0" w:space="0" w:color="auto"/>
        <w:left w:val="none" w:sz="0" w:space="0" w:color="auto"/>
        <w:bottom w:val="none" w:sz="0" w:space="0" w:color="auto"/>
        <w:right w:val="none" w:sz="0" w:space="0" w:color="auto"/>
      </w:divBdr>
    </w:div>
    <w:div w:id="1468821151">
      <w:bodyDiv w:val="1"/>
      <w:marLeft w:val="0"/>
      <w:marRight w:val="0"/>
      <w:marTop w:val="0"/>
      <w:marBottom w:val="0"/>
      <w:divBdr>
        <w:top w:val="none" w:sz="0" w:space="0" w:color="auto"/>
        <w:left w:val="none" w:sz="0" w:space="0" w:color="auto"/>
        <w:bottom w:val="none" w:sz="0" w:space="0" w:color="auto"/>
        <w:right w:val="none" w:sz="0" w:space="0" w:color="auto"/>
      </w:divBdr>
    </w:div>
    <w:div w:id="16137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2/94-%D0%B2%D1%80" TargetMode="External"/><Relationship Id="rId13" Type="http://schemas.openxmlformats.org/officeDocument/2006/relationships/hyperlink" Target="https://zakon.rada.gov.ua/laws/show/215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059-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059-19" TargetMode="External"/><Relationship Id="rId5" Type="http://schemas.openxmlformats.org/officeDocument/2006/relationships/webSettings" Target="webSettings.xml"/><Relationship Id="rId15" Type="http://schemas.openxmlformats.org/officeDocument/2006/relationships/hyperlink" Target="https://zakon.rada.gov.ua/laws/show/2059-19" TargetMode="External"/><Relationship Id="rId10" Type="http://schemas.openxmlformats.org/officeDocument/2006/relationships/hyperlink" Target="https://zakon.rada.gov.ua/laws/show/2155-19" TargetMode="External"/><Relationship Id="rId4" Type="http://schemas.openxmlformats.org/officeDocument/2006/relationships/settings" Target="settings.xml"/><Relationship Id="rId9" Type="http://schemas.openxmlformats.org/officeDocument/2006/relationships/hyperlink" Target="https://zakon.rada.gov.ua/laws/show/132/94-%D0%B2%D1%80" TargetMode="External"/><Relationship Id="rId1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6270-EA72-4C65-AA8A-A51930C6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3806</Words>
  <Characters>21697</Characters>
  <Application>Microsoft Office Word</Application>
  <DocSecurity>0</DocSecurity>
  <Lines>180</Lines>
  <Paragraphs>50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HP</Company>
  <LinksUpToDate>false</LinksUpToDate>
  <CharactersWithSpaces>25453</CharactersWithSpaces>
  <SharedDoc>false</SharedDoc>
  <HLinks>
    <vt:vector size="156" baseType="variant">
      <vt:variant>
        <vt:i4>3473462</vt:i4>
      </vt:variant>
      <vt:variant>
        <vt:i4>75</vt:i4>
      </vt:variant>
      <vt:variant>
        <vt:i4>0</vt:i4>
      </vt:variant>
      <vt:variant>
        <vt:i4>5</vt:i4>
      </vt:variant>
      <vt:variant>
        <vt:lpwstr>https://zakon.rada.gov.ua/laws/show/615-2011-%D0%BF</vt:lpwstr>
      </vt:variant>
      <vt:variant>
        <vt:lpwstr>n682</vt:lpwstr>
      </vt:variant>
      <vt:variant>
        <vt:i4>3211322</vt:i4>
      </vt:variant>
      <vt:variant>
        <vt:i4>72</vt:i4>
      </vt:variant>
      <vt:variant>
        <vt:i4>0</vt:i4>
      </vt:variant>
      <vt:variant>
        <vt:i4>5</vt:i4>
      </vt:variant>
      <vt:variant>
        <vt:lpwstr>https://zakon.rada.gov.ua/laws/show/615-2011-%D0%BF</vt:lpwstr>
      </vt:variant>
      <vt:variant>
        <vt:lpwstr>n747</vt:lpwstr>
      </vt:variant>
      <vt:variant>
        <vt:i4>3473471</vt:i4>
      </vt:variant>
      <vt:variant>
        <vt:i4>69</vt:i4>
      </vt:variant>
      <vt:variant>
        <vt:i4>0</vt:i4>
      </vt:variant>
      <vt:variant>
        <vt:i4>5</vt:i4>
      </vt:variant>
      <vt:variant>
        <vt:lpwstr>https://zakon.rada.gov.ua/laws/show/615-2011-%D0%BF</vt:lpwstr>
      </vt:variant>
      <vt:variant>
        <vt:lpwstr>n612</vt:lpwstr>
      </vt:variant>
      <vt:variant>
        <vt:i4>3539006</vt:i4>
      </vt:variant>
      <vt:variant>
        <vt:i4>66</vt:i4>
      </vt:variant>
      <vt:variant>
        <vt:i4>0</vt:i4>
      </vt:variant>
      <vt:variant>
        <vt:i4>5</vt:i4>
      </vt:variant>
      <vt:variant>
        <vt:lpwstr>https://zakon.rada.gov.ua/laws/show/615-2011-%D0%BF</vt:lpwstr>
      </vt:variant>
      <vt:variant>
        <vt:lpwstr>n700</vt:lpwstr>
      </vt:variant>
      <vt:variant>
        <vt:i4>3473462</vt:i4>
      </vt:variant>
      <vt:variant>
        <vt:i4>63</vt:i4>
      </vt:variant>
      <vt:variant>
        <vt:i4>0</vt:i4>
      </vt:variant>
      <vt:variant>
        <vt:i4>5</vt:i4>
      </vt:variant>
      <vt:variant>
        <vt:lpwstr>https://zakon.rada.gov.ua/laws/show/615-2011-%D0%BF</vt:lpwstr>
      </vt:variant>
      <vt:variant>
        <vt:lpwstr>n682</vt:lpwstr>
      </vt:variant>
      <vt:variant>
        <vt:i4>3211322</vt:i4>
      </vt:variant>
      <vt:variant>
        <vt:i4>60</vt:i4>
      </vt:variant>
      <vt:variant>
        <vt:i4>0</vt:i4>
      </vt:variant>
      <vt:variant>
        <vt:i4>5</vt:i4>
      </vt:variant>
      <vt:variant>
        <vt:lpwstr>https://zakon.rada.gov.ua/laws/show/615-2011-%D0%BF</vt:lpwstr>
      </vt:variant>
      <vt:variant>
        <vt:lpwstr>n747</vt:lpwstr>
      </vt:variant>
      <vt:variant>
        <vt:i4>3473471</vt:i4>
      </vt:variant>
      <vt:variant>
        <vt:i4>57</vt:i4>
      </vt:variant>
      <vt:variant>
        <vt:i4>0</vt:i4>
      </vt:variant>
      <vt:variant>
        <vt:i4>5</vt:i4>
      </vt:variant>
      <vt:variant>
        <vt:lpwstr>https://zakon.rada.gov.ua/laws/show/615-2011-%D0%BF</vt:lpwstr>
      </vt:variant>
      <vt:variant>
        <vt:lpwstr>n612</vt:lpwstr>
      </vt:variant>
      <vt:variant>
        <vt:i4>3539006</vt:i4>
      </vt:variant>
      <vt:variant>
        <vt:i4>54</vt:i4>
      </vt:variant>
      <vt:variant>
        <vt:i4>0</vt:i4>
      </vt:variant>
      <vt:variant>
        <vt:i4>5</vt:i4>
      </vt:variant>
      <vt:variant>
        <vt:lpwstr>https://zakon.rada.gov.ua/laws/show/615-2011-%D0%BF</vt:lpwstr>
      </vt:variant>
      <vt:variant>
        <vt:lpwstr>n700</vt:lpwstr>
      </vt:variant>
      <vt:variant>
        <vt:i4>3539006</vt:i4>
      </vt:variant>
      <vt:variant>
        <vt:i4>51</vt:i4>
      </vt:variant>
      <vt:variant>
        <vt:i4>0</vt:i4>
      </vt:variant>
      <vt:variant>
        <vt:i4>5</vt:i4>
      </vt:variant>
      <vt:variant>
        <vt:lpwstr>https://zakon.rada.gov.ua/laws/show/615-2011-%D0%BF</vt:lpwstr>
      </vt:variant>
      <vt:variant>
        <vt:lpwstr>n700</vt:lpwstr>
      </vt:variant>
      <vt:variant>
        <vt:i4>3539006</vt:i4>
      </vt:variant>
      <vt:variant>
        <vt:i4>48</vt:i4>
      </vt:variant>
      <vt:variant>
        <vt:i4>0</vt:i4>
      </vt:variant>
      <vt:variant>
        <vt:i4>5</vt:i4>
      </vt:variant>
      <vt:variant>
        <vt:lpwstr>https://zakon.rada.gov.ua/laws/show/615-2011-%D0%BF</vt:lpwstr>
      </vt:variant>
      <vt:variant>
        <vt:lpwstr>n700</vt:lpwstr>
      </vt:variant>
      <vt:variant>
        <vt:i4>3276854</vt:i4>
      </vt:variant>
      <vt:variant>
        <vt:i4>45</vt:i4>
      </vt:variant>
      <vt:variant>
        <vt:i4>0</vt:i4>
      </vt:variant>
      <vt:variant>
        <vt:i4>5</vt:i4>
      </vt:variant>
      <vt:variant>
        <vt:lpwstr>https://zakon.rada.gov.ua/laws/show/615-2011-%D0%BF</vt:lpwstr>
      </vt:variant>
      <vt:variant>
        <vt:lpwstr>n784</vt:lpwstr>
      </vt:variant>
      <vt:variant>
        <vt:i4>3407934</vt:i4>
      </vt:variant>
      <vt:variant>
        <vt:i4>42</vt:i4>
      </vt:variant>
      <vt:variant>
        <vt:i4>0</vt:i4>
      </vt:variant>
      <vt:variant>
        <vt:i4>5</vt:i4>
      </vt:variant>
      <vt:variant>
        <vt:lpwstr>https://zakon.rada.gov.ua/laws/show/615-2011-%D0%BF</vt:lpwstr>
      </vt:variant>
      <vt:variant>
        <vt:lpwstr>n702</vt:lpwstr>
      </vt:variant>
      <vt:variant>
        <vt:i4>3604542</vt:i4>
      </vt:variant>
      <vt:variant>
        <vt:i4>39</vt:i4>
      </vt:variant>
      <vt:variant>
        <vt:i4>0</vt:i4>
      </vt:variant>
      <vt:variant>
        <vt:i4>5</vt:i4>
      </vt:variant>
      <vt:variant>
        <vt:lpwstr>https://zakon.rada.gov.ua/laws/show/615-2011-%D0%BF</vt:lpwstr>
      </vt:variant>
      <vt:variant>
        <vt:lpwstr>n701</vt:lpwstr>
      </vt:variant>
      <vt:variant>
        <vt:i4>3539006</vt:i4>
      </vt:variant>
      <vt:variant>
        <vt:i4>36</vt:i4>
      </vt:variant>
      <vt:variant>
        <vt:i4>0</vt:i4>
      </vt:variant>
      <vt:variant>
        <vt:i4>5</vt:i4>
      </vt:variant>
      <vt:variant>
        <vt:lpwstr>https://zakon.rada.gov.ua/laws/show/615-2011-%D0%BF</vt:lpwstr>
      </vt:variant>
      <vt:variant>
        <vt:lpwstr>n700</vt:lpwstr>
      </vt:variant>
      <vt:variant>
        <vt:i4>3539006</vt:i4>
      </vt:variant>
      <vt:variant>
        <vt:i4>33</vt:i4>
      </vt:variant>
      <vt:variant>
        <vt:i4>0</vt:i4>
      </vt:variant>
      <vt:variant>
        <vt:i4>5</vt:i4>
      </vt:variant>
      <vt:variant>
        <vt:lpwstr>https://zakon.rada.gov.ua/laws/show/615-2011-%D0%BF</vt:lpwstr>
      </vt:variant>
      <vt:variant>
        <vt:lpwstr>n700</vt:lpwstr>
      </vt:variant>
      <vt:variant>
        <vt:i4>3276854</vt:i4>
      </vt:variant>
      <vt:variant>
        <vt:i4>30</vt:i4>
      </vt:variant>
      <vt:variant>
        <vt:i4>0</vt:i4>
      </vt:variant>
      <vt:variant>
        <vt:i4>5</vt:i4>
      </vt:variant>
      <vt:variant>
        <vt:lpwstr>https://zakon.rada.gov.ua/laws/show/615-2011-%D0%BF</vt:lpwstr>
      </vt:variant>
      <vt:variant>
        <vt:lpwstr>n784</vt:lpwstr>
      </vt:variant>
      <vt:variant>
        <vt:i4>3407934</vt:i4>
      </vt:variant>
      <vt:variant>
        <vt:i4>27</vt:i4>
      </vt:variant>
      <vt:variant>
        <vt:i4>0</vt:i4>
      </vt:variant>
      <vt:variant>
        <vt:i4>5</vt:i4>
      </vt:variant>
      <vt:variant>
        <vt:lpwstr>https://zakon.rada.gov.ua/laws/show/615-2011-%D0%BF</vt:lpwstr>
      </vt:variant>
      <vt:variant>
        <vt:lpwstr>n702</vt:lpwstr>
      </vt:variant>
      <vt:variant>
        <vt:i4>3604542</vt:i4>
      </vt:variant>
      <vt:variant>
        <vt:i4>24</vt:i4>
      </vt:variant>
      <vt:variant>
        <vt:i4>0</vt:i4>
      </vt:variant>
      <vt:variant>
        <vt:i4>5</vt:i4>
      </vt:variant>
      <vt:variant>
        <vt:lpwstr>https://zakon.rada.gov.ua/laws/show/615-2011-%D0%BF</vt:lpwstr>
      </vt:variant>
      <vt:variant>
        <vt:lpwstr>n701</vt:lpwstr>
      </vt:variant>
      <vt:variant>
        <vt:i4>3276855</vt:i4>
      </vt:variant>
      <vt:variant>
        <vt:i4>21</vt:i4>
      </vt:variant>
      <vt:variant>
        <vt:i4>0</vt:i4>
      </vt:variant>
      <vt:variant>
        <vt:i4>5</vt:i4>
      </vt:variant>
      <vt:variant>
        <vt:lpwstr>https://zakon.rada.gov.ua/laws/show/615-2011-%D0%BF</vt:lpwstr>
      </vt:variant>
      <vt:variant>
        <vt:lpwstr>n695</vt:lpwstr>
      </vt:variant>
      <vt:variant>
        <vt:i4>3211322</vt:i4>
      </vt:variant>
      <vt:variant>
        <vt:i4>18</vt:i4>
      </vt:variant>
      <vt:variant>
        <vt:i4>0</vt:i4>
      </vt:variant>
      <vt:variant>
        <vt:i4>5</vt:i4>
      </vt:variant>
      <vt:variant>
        <vt:lpwstr>https://zakon.rada.gov.ua/laws/show/615-2011-%D0%BF</vt:lpwstr>
      </vt:variant>
      <vt:variant>
        <vt:lpwstr>n747</vt:lpwstr>
      </vt:variant>
      <vt:variant>
        <vt:i4>3473467</vt:i4>
      </vt:variant>
      <vt:variant>
        <vt:i4>15</vt:i4>
      </vt:variant>
      <vt:variant>
        <vt:i4>0</vt:i4>
      </vt:variant>
      <vt:variant>
        <vt:i4>5</vt:i4>
      </vt:variant>
      <vt:variant>
        <vt:lpwstr>https://zakon.rada.gov.ua/laws/show/615-2011-%D0%BF</vt:lpwstr>
      </vt:variant>
      <vt:variant>
        <vt:lpwstr>n652</vt:lpwstr>
      </vt:variant>
      <vt:variant>
        <vt:i4>3276855</vt:i4>
      </vt:variant>
      <vt:variant>
        <vt:i4>12</vt:i4>
      </vt:variant>
      <vt:variant>
        <vt:i4>0</vt:i4>
      </vt:variant>
      <vt:variant>
        <vt:i4>5</vt:i4>
      </vt:variant>
      <vt:variant>
        <vt:lpwstr>https://zakon.rada.gov.ua/laws/show/615-2011-%D0%BF</vt:lpwstr>
      </vt:variant>
      <vt:variant>
        <vt:lpwstr>n695</vt:lpwstr>
      </vt:variant>
      <vt:variant>
        <vt:i4>3211322</vt:i4>
      </vt:variant>
      <vt:variant>
        <vt:i4>9</vt:i4>
      </vt:variant>
      <vt:variant>
        <vt:i4>0</vt:i4>
      </vt:variant>
      <vt:variant>
        <vt:i4>5</vt:i4>
      </vt:variant>
      <vt:variant>
        <vt:lpwstr>https://zakon.rada.gov.ua/laws/show/615-2011-%D0%BF</vt:lpwstr>
      </vt:variant>
      <vt:variant>
        <vt:lpwstr>n747</vt:lpwstr>
      </vt:variant>
      <vt:variant>
        <vt:i4>3473467</vt:i4>
      </vt:variant>
      <vt:variant>
        <vt:i4>6</vt:i4>
      </vt:variant>
      <vt:variant>
        <vt:i4>0</vt:i4>
      </vt:variant>
      <vt:variant>
        <vt:i4>5</vt:i4>
      </vt:variant>
      <vt:variant>
        <vt:lpwstr>https://zakon.rada.gov.ua/laws/show/615-2011-%D0%BF</vt:lpwstr>
      </vt:variant>
      <vt:variant>
        <vt:lpwstr>n652</vt:lpwstr>
      </vt:variant>
      <vt:variant>
        <vt:i4>655371</vt:i4>
      </vt:variant>
      <vt:variant>
        <vt:i4>3</vt:i4>
      </vt:variant>
      <vt:variant>
        <vt:i4>0</vt:i4>
      </vt:variant>
      <vt:variant>
        <vt:i4>5</vt:i4>
      </vt:variant>
      <vt:variant>
        <vt:lpwstr>https://zakon.rada.gov.ua/laws/show/124-2020-%D0%BF</vt:lpwstr>
      </vt:variant>
      <vt:variant>
        <vt:lpwstr>n9</vt:lpwstr>
      </vt:variant>
      <vt:variant>
        <vt:i4>655371</vt:i4>
      </vt:variant>
      <vt:variant>
        <vt:i4>0</vt:i4>
      </vt:variant>
      <vt:variant>
        <vt:i4>0</vt:i4>
      </vt:variant>
      <vt:variant>
        <vt:i4>5</vt:i4>
      </vt:variant>
      <vt:variant>
        <vt:lpwstr>https://zakon.rada.gov.ua/laws/show/124-2020-%D0%BF</vt:lpwstr>
      </vt:variant>
      <vt:variant>
        <vt:lpwstr>n9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 Korol</cp:lastModifiedBy>
  <cp:revision>2</cp:revision>
  <cp:lastPrinted>2022-11-08T12:58:00Z</cp:lastPrinted>
  <dcterms:created xsi:type="dcterms:W3CDTF">2024-11-11T09:51:00Z</dcterms:created>
  <dcterms:modified xsi:type="dcterms:W3CDTF">2024-11-11T09:51:00Z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2024-01-25T08:30:32Z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1d120bd1-5374-41bb-a02e-5a651d8a6cdf</vt:lpwstr>
  </property>
  <property fmtid="{D5CDD505-2E9C-101B-9397-08002B2CF9AE}" pid="8" name="MSIP_Label_defa4170-0d19-0005-0004-bc88714345d2_ContentBits">
    <vt:lpwstr>0</vt:lpwstr>
  </property>
</Properties>
</file>