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CD1FC" w14:textId="77777777" w:rsidR="001D73D9" w:rsidRPr="001D73D9" w:rsidRDefault="001D73D9" w:rsidP="001D73D9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 w:val="0"/>
          <w:bCs w:val="0"/>
          <w:sz w:val="28"/>
          <w:szCs w:val="22"/>
          <w:lang w:eastAsia="en-US"/>
        </w:rPr>
      </w:pPr>
      <w:r w:rsidRPr="001D73D9">
        <w:rPr>
          <w:rFonts w:eastAsia="Calibri"/>
          <w:b w:val="0"/>
          <w:bCs w:val="0"/>
          <w:noProof/>
          <w:sz w:val="28"/>
          <w:szCs w:val="22"/>
        </w:rPr>
        <w:drawing>
          <wp:inline distT="0" distB="0" distL="0" distR="0" wp14:anchorId="1EF77D75" wp14:editId="1794BF82">
            <wp:extent cx="438150" cy="609600"/>
            <wp:effectExtent l="0" t="0" r="0" b="0"/>
            <wp:docPr id="3" name="Рисунок 3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06D50" w14:textId="77777777" w:rsidR="001D73D9" w:rsidRPr="001D73D9" w:rsidRDefault="001D73D9" w:rsidP="001D73D9">
      <w:pPr>
        <w:widowControl/>
        <w:autoSpaceDE/>
        <w:autoSpaceDN/>
        <w:adjustRightInd/>
        <w:jc w:val="center"/>
        <w:rPr>
          <w:rFonts w:eastAsia="Calibri"/>
          <w:b w:val="0"/>
          <w:color w:val="2D4467"/>
          <w:sz w:val="32"/>
          <w:szCs w:val="32"/>
          <w:lang w:eastAsia="en-US"/>
        </w:rPr>
      </w:pPr>
      <w:r w:rsidRPr="001D73D9">
        <w:rPr>
          <w:rFonts w:eastAsia="Calibri"/>
          <w:b w:val="0"/>
          <w:color w:val="2D4467"/>
          <w:sz w:val="32"/>
          <w:szCs w:val="32"/>
          <w:lang w:eastAsia="en-US"/>
        </w:rPr>
        <w:t>ДЕРЖАВНА СЛУЖБА ГЕОЛОГІЇ ТА НАДР УКРАЇНИ</w:t>
      </w:r>
    </w:p>
    <w:p w14:paraId="345E7BD1" w14:textId="77777777"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24"/>
          <w:szCs w:val="24"/>
          <w:lang w:eastAsia="en-US"/>
        </w:rPr>
      </w:pPr>
    </w:p>
    <w:p w14:paraId="27C0CE07" w14:textId="77777777"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32"/>
          <w:szCs w:val="32"/>
          <w:lang w:eastAsia="en-US"/>
        </w:rPr>
      </w:pPr>
      <w:r w:rsidRPr="001D73D9">
        <w:rPr>
          <w:rFonts w:eastAsia="Calibri"/>
          <w:color w:val="2D4467"/>
          <w:sz w:val="32"/>
          <w:szCs w:val="32"/>
          <w:lang w:eastAsia="en-US"/>
        </w:rPr>
        <w:t>НАКАЗ</w:t>
      </w:r>
    </w:p>
    <w:p w14:paraId="2AACB8DD" w14:textId="77777777" w:rsidR="001D73D9" w:rsidRPr="001D73D9" w:rsidRDefault="001D73D9" w:rsidP="001D73D9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tbl>
      <w:tblPr>
        <w:tblW w:w="9426" w:type="dxa"/>
        <w:tblLook w:val="04A0" w:firstRow="1" w:lastRow="0" w:firstColumn="1" w:lastColumn="0" w:noHBand="0" w:noVBand="1"/>
      </w:tblPr>
      <w:tblGrid>
        <w:gridCol w:w="570"/>
        <w:gridCol w:w="2090"/>
        <w:gridCol w:w="1559"/>
        <w:gridCol w:w="1418"/>
        <w:gridCol w:w="1763"/>
        <w:gridCol w:w="2026"/>
      </w:tblGrid>
      <w:tr w:rsidR="001D73D9" w:rsidRPr="001D73D9" w14:paraId="435D200F" w14:textId="77777777" w:rsidTr="00E03F3E">
        <w:tc>
          <w:tcPr>
            <w:tcW w:w="570" w:type="dxa"/>
            <w:shd w:val="clear" w:color="auto" w:fill="auto"/>
          </w:tcPr>
          <w:p w14:paraId="3F3CB35A" w14:textId="77777777" w:rsidR="001D73D9" w:rsidRPr="001D73D9" w:rsidRDefault="001D73D9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 xml:space="preserve">від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16B95EF6" w14:textId="17DE3056" w:rsidR="001D73D9" w:rsidRPr="001D73D9" w:rsidRDefault="00155AA8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28 жовтня</w:t>
            </w:r>
          </w:p>
        </w:tc>
        <w:tc>
          <w:tcPr>
            <w:tcW w:w="1559" w:type="dxa"/>
            <w:shd w:val="clear" w:color="auto" w:fill="auto"/>
          </w:tcPr>
          <w:p w14:paraId="607CBFFC" w14:textId="2F65A3B8" w:rsidR="001D73D9" w:rsidRPr="001D73D9" w:rsidRDefault="001D73D9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20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>2</w:t>
            </w:r>
            <w:r w:rsidR="00077DAE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4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 xml:space="preserve"> 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14:paraId="2CDDFE5D" w14:textId="77777777" w:rsidR="001D73D9" w:rsidRPr="001D73D9" w:rsidRDefault="001D73D9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м. Київ</w:t>
            </w:r>
          </w:p>
        </w:tc>
        <w:tc>
          <w:tcPr>
            <w:tcW w:w="1763" w:type="dxa"/>
            <w:shd w:val="clear" w:color="auto" w:fill="auto"/>
          </w:tcPr>
          <w:p w14:paraId="5B740B21" w14:textId="77777777" w:rsidR="001D73D9" w:rsidRPr="001D73D9" w:rsidRDefault="001D73D9" w:rsidP="001D73D9">
            <w:pPr>
              <w:widowControl/>
              <w:autoSpaceDE/>
              <w:autoSpaceDN/>
              <w:adjustRightInd/>
              <w:jc w:val="right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№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C68F" w14:textId="56C2C04F" w:rsidR="001D73D9" w:rsidRPr="00E03F3E" w:rsidRDefault="00155AA8" w:rsidP="00E03F3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44546A" w:themeColor="text2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44546A" w:themeColor="text2"/>
                <w:sz w:val="28"/>
                <w:lang w:val="uk-UA" w:eastAsia="en-US"/>
              </w:rPr>
              <w:t>487</w:t>
            </w:r>
          </w:p>
        </w:tc>
      </w:tr>
    </w:tbl>
    <w:p w14:paraId="32ABF62F" w14:textId="77777777" w:rsidR="001023B9" w:rsidRDefault="001023B9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00306CD6" w14:textId="77777777" w:rsidR="00D73856" w:rsidRDefault="00D73856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 w:rsidRPr="00D73856">
        <w:rPr>
          <w:b w:val="0"/>
          <w:bCs w:val="0"/>
          <w:i/>
          <w:iCs/>
          <w:color w:val="000000"/>
          <w:sz w:val="24"/>
          <w:lang w:val="uk-UA"/>
        </w:rPr>
        <w:t xml:space="preserve">Про відмову у внесенні змін до </w:t>
      </w:r>
    </w:p>
    <w:p w14:paraId="65E0270B" w14:textId="691C5D33" w:rsidR="00D73856" w:rsidRPr="00D73856" w:rsidRDefault="00D73856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 w:rsidRPr="00D73856">
        <w:rPr>
          <w:b w:val="0"/>
          <w:bCs w:val="0"/>
          <w:i/>
          <w:iCs/>
          <w:color w:val="000000"/>
          <w:sz w:val="24"/>
          <w:lang w:val="uk-UA"/>
        </w:rPr>
        <w:t>угоди про умови користування надрами</w:t>
      </w:r>
    </w:p>
    <w:p w14:paraId="32928782" w14:textId="77777777" w:rsidR="00541070" w:rsidRPr="00FF491D" w:rsidRDefault="00541070" w:rsidP="006A41CA">
      <w:pPr>
        <w:jc w:val="both"/>
        <w:rPr>
          <w:b w:val="0"/>
          <w:sz w:val="24"/>
          <w:szCs w:val="28"/>
          <w:lang w:val="uk-UA" w:eastAsia="uk-UA"/>
        </w:rPr>
      </w:pPr>
    </w:p>
    <w:p w14:paraId="5B6D0946" w14:textId="7A79CF85" w:rsidR="007123BE" w:rsidRPr="002757F8" w:rsidRDefault="00C976BE" w:rsidP="00A1383D">
      <w:pPr>
        <w:ind w:firstLine="709"/>
        <w:jc w:val="both"/>
        <w:rPr>
          <w:b w:val="0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</w:t>
      </w:r>
      <w:r w:rsidR="00D73856">
        <w:rPr>
          <w:b w:val="0"/>
          <w:bCs w:val="0"/>
          <w:color w:val="000000"/>
          <w:sz w:val="28"/>
          <w:szCs w:val="28"/>
          <w:lang w:val="uk-UA"/>
        </w:rPr>
        <w:t>Кодексу України про надра</w:t>
      </w:r>
      <w:r w:rsidRPr="00535C2B">
        <w:rPr>
          <w:b w:val="0"/>
          <w:bCs w:val="0"/>
          <w:color w:val="000000"/>
          <w:sz w:val="28"/>
          <w:szCs w:val="28"/>
          <w:lang w:val="uk-UA"/>
        </w:rPr>
        <w:t>, Положення про Державну службу геології та надр України, затвердженого постановою Кабінету Міністрів України</w:t>
      </w:r>
      <w:r w:rsidR="00EC2696" w:rsidRPr="00535C2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D141C2">
        <w:rPr>
          <w:b w:val="0"/>
          <w:sz w:val="28"/>
          <w:szCs w:val="28"/>
          <w:lang w:val="uk-UA" w:eastAsia="uk-UA"/>
        </w:rPr>
        <w:t>на виконання</w:t>
      </w:r>
      <w:r w:rsidR="00486B26" w:rsidRPr="00D141C2">
        <w:rPr>
          <w:b w:val="0"/>
          <w:sz w:val="28"/>
          <w:szCs w:val="28"/>
          <w:lang w:val="uk-UA" w:eastAsia="uk-UA"/>
        </w:rPr>
        <w:t xml:space="preserve"> </w:t>
      </w:r>
      <w:r w:rsidR="000852A4" w:rsidRPr="00D141C2">
        <w:rPr>
          <w:b w:val="0"/>
          <w:sz w:val="28"/>
          <w:szCs w:val="28"/>
          <w:lang w:val="uk-UA"/>
        </w:rPr>
        <w:t xml:space="preserve">рішення </w:t>
      </w:r>
      <w:r w:rsidR="00D73856" w:rsidRPr="00D73856">
        <w:rPr>
          <w:b w:val="0"/>
          <w:sz w:val="28"/>
          <w:szCs w:val="28"/>
          <w:lang w:val="uk-UA"/>
        </w:rPr>
        <w:t>Житомирського окружного адміністративного суду від 06.06.2024</w:t>
      </w:r>
      <w:r w:rsidR="00282CE5">
        <w:rPr>
          <w:b w:val="0"/>
          <w:sz w:val="28"/>
          <w:szCs w:val="28"/>
          <w:lang w:val="uk-UA"/>
        </w:rPr>
        <w:t>, залишеного без змін</w:t>
      </w:r>
      <w:r w:rsidR="00C14E28" w:rsidRPr="00C14E28">
        <w:rPr>
          <w:b w:val="0"/>
          <w:sz w:val="28"/>
          <w:szCs w:val="28"/>
          <w:lang w:val="uk-UA"/>
        </w:rPr>
        <w:t xml:space="preserve"> постанов</w:t>
      </w:r>
      <w:r w:rsidR="00282CE5">
        <w:rPr>
          <w:b w:val="0"/>
          <w:sz w:val="28"/>
          <w:szCs w:val="28"/>
          <w:lang w:val="uk-UA"/>
        </w:rPr>
        <w:t>ою</w:t>
      </w:r>
      <w:r w:rsidR="00C14E28" w:rsidRPr="00C14E28">
        <w:rPr>
          <w:b w:val="0"/>
          <w:sz w:val="28"/>
          <w:szCs w:val="28"/>
          <w:lang w:val="uk-UA"/>
        </w:rPr>
        <w:t xml:space="preserve"> </w:t>
      </w:r>
      <w:r w:rsidR="00D73856" w:rsidRPr="00D73856">
        <w:rPr>
          <w:b w:val="0"/>
          <w:sz w:val="28"/>
          <w:szCs w:val="28"/>
          <w:lang w:val="uk-UA"/>
        </w:rPr>
        <w:t xml:space="preserve">Сьомого апеляційного адміністративного суду від 09.10.2024 </w:t>
      </w:r>
      <w:r w:rsidR="00077DAE" w:rsidRPr="00077DAE">
        <w:rPr>
          <w:b w:val="0"/>
          <w:sz w:val="28"/>
          <w:szCs w:val="28"/>
          <w:lang w:val="uk-UA"/>
        </w:rPr>
        <w:t xml:space="preserve">по справі </w:t>
      </w:r>
      <w:r w:rsidR="00D73856" w:rsidRPr="00D73856">
        <w:rPr>
          <w:b w:val="0"/>
          <w:sz w:val="28"/>
          <w:szCs w:val="28"/>
          <w:lang w:val="uk-UA"/>
        </w:rPr>
        <w:t>№ 240/27721/23</w:t>
      </w:r>
      <w:r w:rsidR="00B05EB4">
        <w:rPr>
          <w:b w:val="0"/>
          <w:sz w:val="28"/>
          <w:szCs w:val="28"/>
          <w:lang w:val="uk-UA"/>
        </w:rPr>
        <w:t>, з урахуванням</w:t>
      </w:r>
      <w:r w:rsidR="00A1383D" w:rsidRPr="00A1383D">
        <w:rPr>
          <w:b w:val="0"/>
          <w:sz w:val="28"/>
          <w:szCs w:val="28"/>
          <w:lang w:val="uk-UA"/>
        </w:rPr>
        <w:t xml:space="preserve"> </w:t>
      </w:r>
      <w:r w:rsidRPr="00D141C2">
        <w:rPr>
          <w:b w:val="0"/>
          <w:sz w:val="28"/>
          <w:szCs w:val="28"/>
          <w:lang w:val="uk-UA"/>
        </w:rPr>
        <w:t xml:space="preserve">рекомендацій </w:t>
      </w:r>
      <w:r w:rsidR="00A1383D" w:rsidRPr="00A1383D">
        <w:rPr>
          <w:b w:val="0"/>
          <w:sz w:val="28"/>
          <w:szCs w:val="28"/>
          <w:lang w:val="uk-UA"/>
        </w:rPr>
        <w:t xml:space="preserve">Робочої групи з питань надрокористування (протокол від </w:t>
      </w:r>
      <w:r w:rsidR="00077DAE">
        <w:rPr>
          <w:b w:val="0"/>
          <w:sz w:val="28"/>
          <w:szCs w:val="28"/>
          <w:lang w:val="uk-UA"/>
        </w:rPr>
        <w:t>2</w:t>
      </w:r>
      <w:r w:rsidR="00D73856">
        <w:rPr>
          <w:b w:val="0"/>
          <w:sz w:val="28"/>
          <w:szCs w:val="28"/>
          <w:lang w:val="uk-UA"/>
        </w:rPr>
        <w:t>3</w:t>
      </w:r>
      <w:r w:rsidR="00A1383D" w:rsidRPr="00A1383D">
        <w:rPr>
          <w:b w:val="0"/>
          <w:sz w:val="28"/>
          <w:szCs w:val="28"/>
          <w:lang w:val="uk-UA"/>
        </w:rPr>
        <w:t>.</w:t>
      </w:r>
      <w:r w:rsidR="00D73856">
        <w:rPr>
          <w:b w:val="0"/>
          <w:sz w:val="28"/>
          <w:szCs w:val="28"/>
          <w:lang w:val="uk-UA"/>
        </w:rPr>
        <w:t>10</w:t>
      </w:r>
      <w:r w:rsidR="00A1383D" w:rsidRPr="00A1383D">
        <w:rPr>
          <w:b w:val="0"/>
          <w:sz w:val="28"/>
          <w:szCs w:val="28"/>
          <w:lang w:val="uk-UA"/>
        </w:rPr>
        <w:t>.202</w:t>
      </w:r>
      <w:r w:rsidR="00077DAE">
        <w:rPr>
          <w:b w:val="0"/>
          <w:sz w:val="28"/>
          <w:szCs w:val="28"/>
          <w:lang w:val="uk-UA"/>
        </w:rPr>
        <w:t>4</w:t>
      </w:r>
      <w:r w:rsidR="00A1383D" w:rsidRPr="00A1383D">
        <w:rPr>
          <w:b w:val="0"/>
          <w:sz w:val="28"/>
          <w:szCs w:val="28"/>
          <w:lang w:val="uk-UA"/>
        </w:rPr>
        <w:t xml:space="preserve"> № 202</w:t>
      </w:r>
      <w:r w:rsidR="00077DAE">
        <w:rPr>
          <w:b w:val="0"/>
          <w:sz w:val="28"/>
          <w:szCs w:val="28"/>
          <w:lang w:val="uk-UA"/>
        </w:rPr>
        <w:t>4</w:t>
      </w:r>
      <w:r w:rsidR="00A1383D" w:rsidRPr="00A1383D">
        <w:rPr>
          <w:b w:val="0"/>
          <w:sz w:val="28"/>
          <w:szCs w:val="28"/>
          <w:lang w:val="uk-UA"/>
        </w:rPr>
        <w:t>-</w:t>
      </w:r>
      <w:r w:rsidR="00D73856">
        <w:rPr>
          <w:b w:val="0"/>
          <w:sz w:val="28"/>
          <w:szCs w:val="28"/>
          <w:lang w:val="uk-UA"/>
        </w:rPr>
        <w:t>49</w:t>
      </w:r>
      <w:r w:rsidR="00A1383D" w:rsidRPr="00A1383D">
        <w:rPr>
          <w:b w:val="0"/>
          <w:sz w:val="28"/>
          <w:szCs w:val="28"/>
          <w:lang w:val="uk-UA"/>
        </w:rPr>
        <w:t>)</w:t>
      </w:r>
      <w:r w:rsidR="00541070">
        <w:rPr>
          <w:b w:val="0"/>
          <w:sz w:val="28"/>
          <w:szCs w:val="28"/>
          <w:lang w:val="uk-UA"/>
        </w:rPr>
        <w:t>, з</w:t>
      </w:r>
      <w:r w:rsidR="00541070" w:rsidRPr="00541070">
        <w:rPr>
          <w:b w:val="0"/>
          <w:sz w:val="28"/>
          <w:szCs w:val="28"/>
          <w:lang w:val="uk-UA"/>
        </w:rPr>
        <w:t>а результатами повтор</w:t>
      </w:r>
      <w:r w:rsidR="00541070">
        <w:rPr>
          <w:b w:val="0"/>
          <w:sz w:val="28"/>
          <w:szCs w:val="28"/>
          <w:lang w:val="uk-UA"/>
        </w:rPr>
        <w:t>ного розгляду заяви</w:t>
      </w:r>
      <w:r w:rsidR="002C6426">
        <w:rPr>
          <w:b w:val="0"/>
          <w:sz w:val="28"/>
          <w:szCs w:val="28"/>
          <w:lang w:val="uk-UA"/>
        </w:rPr>
        <w:t xml:space="preserve"> </w:t>
      </w:r>
      <w:r w:rsidR="002C6426" w:rsidRPr="002C6426">
        <w:rPr>
          <w:b w:val="0"/>
          <w:sz w:val="28"/>
          <w:szCs w:val="28"/>
          <w:lang w:val="uk-UA"/>
        </w:rPr>
        <w:t xml:space="preserve">від 07.06.2023 № 1/242 </w:t>
      </w:r>
      <w:r w:rsidR="002C6426">
        <w:rPr>
          <w:b w:val="0"/>
          <w:sz w:val="28"/>
          <w:szCs w:val="28"/>
          <w:lang w:val="uk-UA"/>
        </w:rPr>
        <w:t>з доданими до неї документами</w:t>
      </w:r>
      <w:r w:rsidR="00541070">
        <w:rPr>
          <w:b w:val="0"/>
          <w:sz w:val="28"/>
          <w:szCs w:val="28"/>
          <w:lang w:val="uk-UA"/>
        </w:rPr>
        <w:t xml:space="preserve"> щодо внесення змін до </w:t>
      </w:r>
      <w:r w:rsidR="00541070" w:rsidRPr="00541070">
        <w:rPr>
          <w:b w:val="0"/>
          <w:sz w:val="28"/>
          <w:szCs w:val="28"/>
          <w:lang w:val="uk-UA"/>
        </w:rPr>
        <w:t>угоди про умови користування надрами</w:t>
      </w:r>
      <w:r w:rsidR="00541070" w:rsidRPr="00541070">
        <w:rPr>
          <w:lang w:val="uk-UA"/>
        </w:rPr>
        <w:t xml:space="preserve"> </w:t>
      </w:r>
      <w:r w:rsidR="002C6426">
        <w:rPr>
          <w:lang w:val="uk-UA"/>
        </w:rPr>
        <w:br/>
      </w:r>
      <w:r w:rsidR="00541070" w:rsidRPr="00541070">
        <w:rPr>
          <w:b w:val="0"/>
          <w:sz w:val="28"/>
          <w:szCs w:val="28"/>
          <w:lang w:val="uk-UA"/>
        </w:rPr>
        <w:t>від 08.12.2016 № 5740, що є невід’ємною частиною спеціального дозволу на користування надрами від 13.03.2013 № 5740</w:t>
      </w:r>
    </w:p>
    <w:p w14:paraId="096A5493" w14:textId="77777777" w:rsidR="00541070" w:rsidRPr="0007046C" w:rsidRDefault="00541070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14:paraId="6CC7A62E" w14:textId="77777777" w:rsidR="007123BE" w:rsidRPr="00F511D6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F511D6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14:paraId="423F18B1" w14:textId="77777777" w:rsidR="007123BE" w:rsidRDefault="007123BE" w:rsidP="007123BE">
      <w:pPr>
        <w:ind w:right="-185" w:firstLine="708"/>
        <w:jc w:val="center"/>
        <w:rPr>
          <w:b w:val="0"/>
          <w:color w:val="000000"/>
          <w:spacing w:val="41"/>
          <w:w w:val="104"/>
          <w:sz w:val="28"/>
          <w:szCs w:val="28"/>
          <w:lang w:val="uk-UA"/>
        </w:rPr>
      </w:pPr>
    </w:p>
    <w:p w14:paraId="29D01D8E" w14:textId="7F0AAF1E" w:rsidR="00077DAE" w:rsidRPr="00077DAE" w:rsidRDefault="00D73856" w:rsidP="00077DAE">
      <w:pPr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Відмовити</w:t>
      </w:r>
      <w:r w:rsidR="000852A4" w:rsidRPr="00AC439A">
        <w:rPr>
          <w:b w:val="0"/>
          <w:color w:val="000000"/>
          <w:sz w:val="28"/>
          <w:szCs w:val="28"/>
          <w:lang w:val="uk-UA"/>
        </w:rPr>
        <w:t xml:space="preserve"> </w:t>
      </w:r>
      <w:bookmarkStart w:id="0" w:name="_Hlk181006401"/>
      <w:r w:rsidR="00541070" w:rsidRPr="00541070">
        <w:rPr>
          <w:b w:val="0"/>
          <w:sz w:val="28"/>
          <w:szCs w:val="28"/>
          <w:lang w:val="uk-UA"/>
        </w:rPr>
        <w:t>Товариств</w:t>
      </w:r>
      <w:r w:rsidR="00541070">
        <w:rPr>
          <w:b w:val="0"/>
          <w:sz w:val="28"/>
          <w:szCs w:val="28"/>
          <w:lang w:val="uk-UA"/>
        </w:rPr>
        <w:t>у</w:t>
      </w:r>
      <w:r w:rsidR="00541070" w:rsidRPr="00541070">
        <w:rPr>
          <w:b w:val="0"/>
          <w:sz w:val="28"/>
          <w:szCs w:val="28"/>
          <w:lang w:val="uk-UA"/>
        </w:rPr>
        <w:t xml:space="preserve"> з обмеженою відповідальністю </w:t>
      </w:r>
      <w:r w:rsidR="00541070">
        <w:rPr>
          <w:b w:val="0"/>
          <w:sz w:val="28"/>
          <w:szCs w:val="28"/>
          <w:lang w:val="uk-UA"/>
        </w:rPr>
        <w:t>«</w:t>
      </w:r>
      <w:r w:rsidR="00541070" w:rsidRPr="00541070">
        <w:rPr>
          <w:b w:val="0"/>
          <w:sz w:val="28"/>
          <w:szCs w:val="28"/>
          <w:lang w:val="uk-UA"/>
        </w:rPr>
        <w:t>ЖИТОМИРБУРРОЗВІДКА</w:t>
      </w:r>
      <w:r w:rsidR="00077DAE" w:rsidRPr="00077DAE">
        <w:rPr>
          <w:b w:val="0"/>
          <w:sz w:val="28"/>
          <w:szCs w:val="28"/>
          <w:lang w:val="uk-UA"/>
        </w:rPr>
        <w:t>»</w:t>
      </w:r>
      <w:bookmarkEnd w:id="0"/>
      <w:r w:rsidR="00077DAE">
        <w:rPr>
          <w:b w:val="0"/>
          <w:sz w:val="28"/>
          <w:szCs w:val="28"/>
          <w:lang w:val="uk-UA"/>
        </w:rPr>
        <w:t xml:space="preserve"> (</w:t>
      </w:r>
      <w:r w:rsidR="00077DAE" w:rsidRPr="00077DAE">
        <w:rPr>
          <w:b w:val="0"/>
          <w:sz w:val="28"/>
          <w:szCs w:val="28"/>
          <w:lang w:val="uk-UA"/>
        </w:rPr>
        <w:t xml:space="preserve">ЄДРПОУ </w:t>
      </w:r>
      <w:r w:rsidR="00541070" w:rsidRPr="00541070">
        <w:rPr>
          <w:b w:val="0"/>
          <w:sz w:val="28"/>
          <w:szCs w:val="28"/>
          <w:lang w:val="uk-UA"/>
        </w:rPr>
        <w:t>30737100</w:t>
      </w:r>
      <w:r w:rsidR="00541070">
        <w:rPr>
          <w:b w:val="0"/>
          <w:sz w:val="28"/>
          <w:szCs w:val="28"/>
          <w:lang w:val="uk-UA"/>
        </w:rPr>
        <w:t xml:space="preserve">; адреса електронної пошти </w:t>
      </w:r>
      <w:r w:rsidR="00541070" w:rsidRPr="00541070">
        <w:rPr>
          <w:b w:val="0"/>
          <w:sz w:val="28"/>
          <w:szCs w:val="28"/>
          <w:lang w:val="uk-UA"/>
        </w:rPr>
        <w:t>rozvidka1947@gmail.com</w:t>
      </w:r>
      <w:r w:rsidR="00077DAE" w:rsidRPr="00077DAE">
        <w:rPr>
          <w:b w:val="0"/>
          <w:sz w:val="28"/>
          <w:szCs w:val="28"/>
          <w:lang w:val="uk-UA"/>
        </w:rPr>
        <w:t xml:space="preserve">) </w:t>
      </w:r>
      <w:r w:rsidR="00541070">
        <w:rPr>
          <w:b w:val="0"/>
          <w:sz w:val="28"/>
          <w:szCs w:val="28"/>
          <w:lang w:val="uk-UA"/>
        </w:rPr>
        <w:t xml:space="preserve">у внесенні змін до </w:t>
      </w:r>
      <w:r w:rsidR="00541070" w:rsidRPr="00541070">
        <w:rPr>
          <w:b w:val="0"/>
          <w:sz w:val="28"/>
          <w:szCs w:val="28"/>
          <w:lang w:val="uk-UA"/>
        </w:rPr>
        <w:t>угоди про умови користування надрами</w:t>
      </w:r>
      <w:r w:rsidR="00541070">
        <w:rPr>
          <w:b w:val="0"/>
          <w:sz w:val="28"/>
          <w:szCs w:val="28"/>
          <w:lang w:val="uk-UA"/>
        </w:rPr>
        <w:t xml:space="preserve"> від </w:t>
      </w:r>
      <w:r w:rsidR="00541070" w:rsidRPr="00541070">
        <w:rPr>
          <w:b w:val="0"/>
          <w:sz w:val="28"/>
          <w:szCs w:val="28"/>
          <w:lang w:val="uk-UA"/>
        </w:rPr>
        <w:t>08.12.2016 № 5740, що є невід’ємною частиною спеціального дозволу на користування надрами від 13.03.2013 № 5740, який надано Товариству з обмеженою відповідальністю «ЖИТОМИРБУРРОЗВІДКА» з метою видобування руд титанових Тростяницького родовища, що знаходиться у Житомирській області у зв’язку з відсутністю підстав для внесення змін, передбачених Кодексом</w:t>
      </w:r>
      <w:r w:rsidR="00541070">
        <w:rPr>
          <w:b w:val="0"/>
          <w:sz w:val="28"/>
          <w:szCs w:val="28"/>
          <w:lang w:val="uk-UA"/>
        </w:rPr>
        <w:t xml:space="preserve"> України про надра</w:t>
      </w:r>
      <w:r w:rsidR="00742C8D">
        <w:rPr>
          <w:b w:val="0"/>
          <w:sz w:val="28"/>
          <w:szCs w:val="28"/>
          <w:lang w:val="uk-UA"/>
        </w:rPr>
        <w:t xml:space="preserve"> та </w:t>
      </w:r>
      <w:r w:rsidR="00742C8D" w:rsidRPr="00742C8D">
        <w:rPr>
          <w:b w:val="0"/>
          <w:sz w:val="28"/>
          <w:szCs w:val="28"/>
          <w:lang w:val="uk-UA"/>
        </w:rPr>
        <w:t>наявн</w:t>
      </w:r>
      <w:r w:rsidR="00742C8D">
        <w:rPr>
          <w:b w:val="0"/>
          <w:sz w:val="28"/>
          <w:szCs w:val="28"/>
          <w:lang w:val="uk-UA"/>
        </w:rPr>
        <w:t>і</w:t>
      </w:r>
      <w:r w:rsidR="00742C8D" w:rsidRPr="00742C8D">
        <w:rPr>
          <w:b w:val="0"/>
          <w:sz w:val="28"/>
          <w:szCs w:val="28"/>
          <w:lang w:val="uk-UA"/>
        </w:rPr>
        <w:t>ст</w:t>
      </w:r>
      <w:r w:rsidR="00742C8D">
        <w:rPr>
          <w:b w:val="0"/>
          <w:sz w:val="28"/>
          <w:szCs w:val="28"/>
          <w:lang w:val="uk-UA"/>
        </w:rPr>
        <w:t>ю</w:t>
      </w:r>
      <w:r w:rsidR="00742C8D" w:rsidRPr="00742C8D">
        <w:rPr>
          <w:b w:val="0"/>
          <w:sz w:val="28"/>
          <w:szCs w:val="28"/>
          <w:lang w:val="uk-UA"/>
        </w:rPr>
        <w:t xml:space="preserve"> інформації про неусунення надрокористувачем порушень умов користування надрами, передбачених угодою про умови користування надрами, до якої вносяться зміни, виявлених за результатами здійснення останнього заходу державного нагляду (контролю)</w:t>
      </w:r>
      <w:r w:rsidR="00541070">
        <w:rPr>
          <w:b w:val="0"/>
          <w:sz w:val="28"/>
          <w:szCs w:val="28"/>
          <w:lang w:val="uk-UA"/>
        </w:rPr>
        <w:t>, відповідно до вимог статті 16</w:t>
      </w:r>
      <w:r w:rsidR="00541070">
        <w:rPr>
          <w:b w:val="0"/>
          <w:sz w:val="28"/>
          <w:szCs w:val="28"/>
          <w:vertAlign w:val="superscript"/>
          <w:lang w:val="uk-UA"/>
        </w:rPr>
        <w:t>6</w:t>
      </w:r>
      <w:r w:rsidR="00541070">
        <w:rPr>
          <w:b w:val="0"/>
          <w:sz w:val="28"/>
          <w:szCs w:val="28"/>
          <w:lang w:val="uk-UA"/>
        </w:rPr>
        <w:t xml:space="preserve"> Кодексу України про надрами</w:t>
      </w:r>
      <w:r w:rsidR="00EC2696" w:rsidRPr="00077DAE">
        <w:rPr>
          <w:b w:val="0"/>
          <w:color w:val="000000"/>
          <w:sz w:val="28"/>
          <w:szCs w:val="28"/>
          <w:lang w:val="uk-UA" w:eastAsia="uk-UA"/>
        </w:rPr>
        <w:t>.</w:t>
      </w:r>
    </w:p>
    <w:p w14:paraId="2C98F4C8" w14:textId="16EE05EB" w:rsidR="00077DAE" w:rsidRDefault="00541070" w:rsidP="00077DAE">
      <w:pPr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541070">
        <w:rPr>
          <w:b w:val="0"/>
          <w:bCs w:val="0"/>
          <w:color w:val="000000"/>
          <w:sz w:val="28"/>
          <w:szCs w:val="28"/>
          <w:lang w:val="uk-UA"/>
        </w:rPr>
        <w:t>В</w:t>
      </w:r>
      <w:r w:rsidRPr="00541070">
        <w:rPr>
          <w:b w:val="0"/>
          <w:color w:val="000000"/>
          <w:sz w:val="28"/>
          <w:szCs w:val="28"/>
          <w:lang w:val="uk-UA"/>
        </w:rPr>
        <w:t xml:space="preserve">ідділу використання надр та забезпечення виконання процедур </w:t>
      </w:r>
      <w:r w:rsidRPr="00541070">
        <w:rPr>
          <w:b w:val="0"/>
          <w:color w:val="000000"/>
          <w:sz w:val="28"/>
          <w:szCs w:val="28"/>
          <w:lang w:val="uk-UA"/>
        </w:rPr>
        <w:br/>
        <w:t xml:space="preserve">надання спеціальних дозволів </w:t>
      </w:r>
      <w:r w:rsidRPr="00541070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відмови у </w:t>
      </w:r>
      <w:r w:rsidRPr="00541070">
        <w:rPr>
          <w:b w:val="0"/>
          <w:bCs w:val="0"/>
          <w:color w:val="000000"/>
          <w:sz w:val="28"/>
          <w:szCs w:val="28"/>
          <w:lang w:val="uk-UA"/>
        </w:rPr>
        <w:br/>
        <w:t>внесенні змін до угоди про умови користування надрами відповідно до пункту 1 цього наказу</w:t>
      </w:r>
      <w:r w:rsidR="00077DAE" w:rsidRPr="00077DAE">
        <w:rPr>
          <w:b w:val="0"/>
          <w:bCs w:val="0"/>
          <w:color w:val="000000"/>
          <w:sz w:val="28"/>
          <w:szCs w:val="28"/>
          <w:lang w:val="uk-UA"/>
        </w:rPr>
        <w:t>.</w:t>
      </w:r>
    </w:p>
    <w:p w14:paraId="3CDC4131" w14:textId="77777777" w:rsidR="00742C8D" w:rsidRPr="00077DAE" w:rsidRDefault="00742C8D" w:rsidP="00742C8D">
      <w:pPr>
        <w:shd w:val="clear" w:color="auto" w:fill="FFFFFF"/>
        <w:spacing w:line="317" w:lineRule="exact"/>
        <w:ind w:right="2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14:paraId="0A2709C0" w14:textId="77777777" w:rsidR="00077DAE" w:rsidRPr="00541070" w:rsidRDefault="00077DAE" w:rsidP="00077DAE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077DAE">
        <w:rPr>
          <w:b w:val="0"/>
          <w:bCs w:val="0"/>
          <w:color w:val="000000"/>
          <w:sz w:val="28"/>
          <w:szCs w:val="28"/>
          <w:lang w:val="uk-UA"/>
        </w:rPr>
        <w:lastRenderedPageBreak/>
        <w:t>Цей наказ набуває чинності з дня його видачі.</w:t>
      </w:r>
    </w:p>
    <w:p w14:paraId="6B8A2BB3" w14:textId="5D40E124" w:rsidR="00077DAE" w:rsidRPr="00077DAE" w:rsidRDefault="00541070" w:rsidP="00077DAE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541070">
        <w:rPr>
          <w:b w:val="0"/>
          <w:bCs w:val="0"/>
          <w:color w:val="000000"/>
          <w:sz w:val="28"/>
          <w:szCs w:val="28"/>
          <w:lang w:val="uk-UA"/>
        </w:rPr>
        <w:t xml:space="preserve">Цей наказ може бути оскаржений до відповідного окружного </w:t>
      </w:r>
      <w:r w:rsidRPr="00541070">
        <w:rPr>
          <w:b w:val="0"/>
          <w:bCs w:val="0"/>
          <w:color w:val="000000"/>
          <w:sz w:val="28"/>
          <w:szCs w:val="28"/>
          <w:lang w:val="uk-UA"/>
        </w:rPr>
        <w:br/>
        <w:t xml:space="preserve">адміністративного суду у строки, передбачені статтею 122 Кодексу </w:t>
      </w:r>
      <w:r w:rsidRPr="00541070">
        <w:rPr>
          <w:b w:val="0"/>
          <w:bCs w:val="0"/>
          <w:color w:val="000000"/>
          <w:sz w:val="28"/>
          <w:szCs w:val="28"/>
          <w:lang w:val="uk-UA"/>
        </w:rPr>
        <w:br/>
        <w:t xml:space="preserve">адміністративного судочинства України. Подання позову, а також відкриття провадження в адміністративній справі не зупиняють дію оскаржуваного </w:t>
      </w:r>
      <w:r w:rsidRPr="00541070">
        <w:rPr>
          <w:b w:val="0"/>
          <w:bCs w:val="0"/>
          <w:color w:val="000000"/>
          <w:sz w:val="28"/>
          <w:szCs w:val="28"/>
          <w:lang w:val="uk-UA"/>
        </w:rPr>
        <w:br/>
        <w:t xml:space="preserve">наказу, якщо суд не застосував відповідні заходи забезпечення позову, які </w:t>
      </w:r>
      <w:r w:rsidRPr="00541070">
        <w:rPr>
          <w:b w:val="0"/>
          <w:bCs w:val="0"/>
          <w:color w:val="000000"/>
          <w:sz w:val="28"/>
          <w:szCs w:val="28"/>
          <w:lang w:val="uk-UA"/>
        </w:rPr>
        <w:br/>
        <w:t>передбачені статтею 151 Кодексу адміністративного судочинства України</w:t>
      </w:r>
      <w:r w:rsidR="00077DAE" w:rsidRPr="00077DAE">
        <w:rPr>
          <w:b w:val="0"/>
          <w:bCs w:val="0"/>
          <w:color w:val="000000"/>
          <w:sz w:val="28"/>
          <w:szCs w:val="28"/>
          <w:lang w:val="uk-UA"/>
        </w:rPr>
        <w:t>.</w:t>
      </w:r>
    </w:p>
    <w:p w14:paraId="325A8042" w14:textId="77777777" w:rsidR="007123BE" w:rsidRPr="0071622B" w:rsidRDefault="007123BE" w:rsidP="0071622B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567" w:right="-185" w:firstLine="284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54F72204" w14:textId="77777777"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27E0DC94" w14:textId="77777777"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787AED88" w14:textId="40584953" w:rsidR="00BC2C68" w:rsidRPr="00C71A72" w:rsidRDefault="00AD3796" w:rsidP="00C71A72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</w:t>
      </w:r>
      <w:r w:rsidR="00D73856">
        <w:rPr>
          <w:sz w:val="28"/>
          <w:szCs w:val="28"/>
          <w:lang w:val="uk-UA"/>
        </w:rPr>
        <w:t>а</w:t>
      </w:r>
      <w:r w:rsidR="007123BE">
        <w:rPr>
          <w:sz w:val="28"/>
          <w:szCs w:val="28"/>
          <w:lang w:val="uk-UA"/>
        </w:rPr>
        <w:t xml:space="preserve">                            </w:t>
      </w:r>
      <w:r w:rsidR="002275B0">
        <w:rPr>
          <w:sz w:val="28"/>
          <w:szCs w:val="28"/>
          <w:lang w:val="uk-UA"/>
        </w:rPr>
        <w:t xml:space="preserve">         </w:t>
      </w:r>
      <w:r w:rsidR="001A044C">
        <w:rPr>
          <w:sz w:val="28"/>
          <w:szCs w:val="28"/>
          <w:lang w:val="uk-UA"/>
        </w:rPr>
        <w:t xml:space="preserve">          </w:t>
      </w:r>
      <w:r w:rsidR="00D73856">
        <w:rPr>
          <w:sz w:val="28"/>
          <w:szCs w:val="28"/>
          <w:lang w:val="uk-UA"/>
        </w:rPr>
        <w:t xml:space="preserve">                                          </w:t>
      </w:r>
      <w:r w:rsidR="001A044C">
        <w:rPr>
          <w:sz w:val="28"/>
          <w:szCs w:val="28"/>
          <w:lang w:val="uk-UA"/>
        </w:rPr>
        <w:t xml:space="preserve">     </w:t>
      </w:r>
      <w:r w:rsidR="00D73856">
        <w:rPr>
          <w:sz w:val="28"/>
          <w:szCs w:val="28"/>
          <w:lang w:val="uk-UA"/>
        </w:rPr>
        <w:t>Роман ОПІМАХ</w:t>
      </w:r>
    </w:p>
    <w:sectPr w:rsidR="00BC2C68" w:rsidRPr="00C71A72" w:rsidSect="00742C8D">
      <w:pgSz w:w="11909" w:h="16834"/>
      <w:pgMar w:top="1134" w:right="567" w:bottom="1418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A127A"/>
    <w:multiLevelType w:val="hybridMultilevel"/>
    <w:tmpl w:val="F5F2D43A"/>
    <w:lvl w:ilvl="0" w:tplc="3D404CC0">
      <w:start w:val="1"/>
      <w:numFmt w:val="decimal"/>
      <w:lvlText w:val="%1."/>
      <w:lvlJc w:val="left"/>
      <w:pPr>
        <w:ind w:left="43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064" w:hanging="360"/>
      </w:pPr>
    </w:lvl>
    <w:lvl w:ilvl="2" w:tplc="0422001B" w:tentative="1">
      <w:start w:val="1"/>
      <w:numFmt w:val="lowerRoman"/>
      <w:lvlText w:val="%3."/>
      <w:lvlJc w:val="right"/>
      <w:pPr>
        <w:ind w:left="5784" w:hanging="180"/>
      </w:pPr>
    </w:lvl>
    <w:lvl w:ilvl="3" w:tplc="0422000F" w:tentative="1">
      <w:start w:val="1"/>
      <w:numFmt w:val="decimal"/>
      <w:lvlText w:val="%4."/>
      <w:lvlJc w:val="left"/>
      <w:pPr>
        <w:ind w:left="6504" w:hanging="360"/>
      </w:pPr>
    </w:lvl>
    <w:lvl w:ilvl="4" w:tplc="04220019" w:tentative="1">
      <w:start w:val="1"/>
      <w:numFmt w:val="lowerLetter"/>
      <w:lvlText w:val="%5."/>
      <w:lvlJc w:val="left"/>
      <w:pPr>
        <w:ind w:left="7224" w:hanging="360"/>
      </w:pPr>
    </w:lvl>
    <w:lvl w:ilvl="5" w:tplc="0422001B" w:tentative="1">
      <w:start w:val="1"/>
      <w:numFmt w:val="lowerRoman"/>
      <w:lvlText w:val="%6."/>
      <w:lvlJc w:val="right"/>
      <w:pPr>
        <w:ind w:left="7944" w:hanging="180"/>
      </w:pPr>
    </w:lvl>
    <w:lvl w:ilvl="6" w:tplc="0422000F" w:tentative="1">
      <w:start w:val="1"/>
      <w:numFmt w:val="decimal"/>
      <w:lvlText w:val="%7."/>
      <w:lvlJc w:val="left"/>
      <w:pPr>
        <w:ind w:left="8664" w:hanging="360"/>
      </w:pPr>
    </w:lvl>
    <w:lvl w:ilvl="7" w:tplc="04220019" w:tentative="1">
      <w:start w:val="1"/>
      <w:numFmt w:val="lowerLetter"/>
      <w:lvlText w:val="%8."/>
      <w:lvlJc w:val="left"/>
      <w:pPr>
        <w:ind w:left="9384" w:hanging="360"/>
      </w:pPr>
    </w:lvl>
    <w:lvl w:ilvl="8" w:tplc="0422001B" w:tentative="1">
      <w:start w:val="1"/>
      <w:numFmt w:val="lowerRoman"/>
      <w:lvlText w:val="%9."/>
      <w:lvlJc w:val="right"/>
      <w:pPr>
        <w:ind w:left="10104" w:hanging="180"/>
      </w:pPr>
    </w:lvl>
  </w:abstractNum>
  <w:abstractNum w:abstractNumId="1" w15:restartNumberingAfterBreak="0">
    <w:nsid w:val="5CCB2E66"/>
    <w:multiLevelType w:val="hybridMultilevel"/>
    <w:tmpl w:val="5D3AD2F8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560205">
    <w:abstractNumId w:val="0"/>
  </w:num>
  <w:num w:numId="2" w16cid:durableId="2015525419">
    <w:abstractNumId w:val="2"/>
  </w:num>
  <w:num w:numId="3" w16cid:durableId="1104885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E4"/>
    <w:rsid w:val="00007E8F"/>
    <w:rsid w:val="000226BB"/>
    <w:rsid w:val="0007046C"/>
    <w:rsid w:val="000743A1"/>
    <w:rsid w:val="00077DAE"/>
    <w:rsid w:val="000852A4"/>
    <w:rsid w:val="000C3E37"/>
    <w:rsid w:val="000D140F"/>
    <w:rsid w:val="000E2437"/>
    <w:rsid w:val="001023B9"/>
    <w:rsid w:val="001216B6"/>
    <w:rsid w:val="0013397C"/>
    <w:rsid w:val="001348B4"/>
    <w:rsid w:val="00150864"/>
    <w:rsid w:val="00155AA8"/>
    <w:rsid w:val="001645B4"/>
    <w:rsid w:val="00197550"/>
    <w:rsid w:val="001A044C"/>
    <w:rsid w:val="001A2D74"/>
    <w:rsid w:val="001C2F76"/>
    <w:rsid w:val="001D73D9"/>
    <w:rsid w:val="00225E5B"/>
    <w:rsid w:val="002275B0"/>
    <w:rsid w:val="00227B88"/>
    <w:rsid w:val="00231413"/>
    <w:rsid w:val="002450AA"/>
    <w:rsid w:val="00246D08"/>
    <w:rsid w:val="00247025"/>
    <w:rsid w:val="002757F8"/>
    <w:rsid w:val="00282CE5"/>
    <w:rsid w:val="002848E6"/>
    <w:rsid w:val="00294CFF"/>
    <w:rsid w:val="00297E6E"/>
    <w:rsid w:val="002B5089"/>
    <w:rsid w:val="002C6426"/>
    <w:rsid w:val="002D0029"/>
    <w:rsid w:val="002D4DC6"/>
    <w:rsid w:val="003136E1"/>
    <w:rsid w:val="0031725C"/>
    <w:rsid w:val="003340F9"/>
    <w:rsid w:val="00410CA5"/>
    <w:rsid w:val="00415640"/>
    <w:rsid w:val="00417ED1"/>
    <w:rsid w:val="00434001"/>
    <w:rsid w:val="00486B26"/>
    <w:rsid w:val="004A0E2D"/>
    <w:rsid w:val="004D27D6"/>
    <w:rsid w:val="004D7647"/>
    <w:rsid w:val="004F01A0"/>
    <w:rsid w:val="00523C8D"/>
    <w:rsid w:val="00535C2B"/>
    <w:rsid w:val="00541070"/>
    <w:rsid w:val="00541C9C"/>
    <w:rsid w:val="0057302D"/>
    <w:rsid w:val="005A1847"/>
    <w:rsid w:val="00651A5A"/>
    <w:rsid w:val="00662C99"/>
    <w:rsid w:val="00665BCB"/>
    <w:rsid w:val="0066638C"/>
    <w:rsid w:val="006A41CA"/>
    <w:rsid w:val="006B1A2A"/>
    <w:rsid w:val="006C3052"/>
    <w:rsid w:val="006F202A"/>
    <w:rsid w:val="00705352"/>
    <w:rsid w:val="007123BE"/>
    <w:rsid w:val="0071622B"/>
    <w:rsid w:val="00720872"/>
    <w:rsid w:val="007367DE"/>
    <w:rsid w:val="00742C8D"/>
    <w:rsid w:val="00750976"/>
    <w:rsid w:val="007707B1"/>
    <w:rsid w:val="00781841"/>
    <w:rsid w:val="007F3DB1"/>
    <w:rsid w:val="008208E3"/>
    <w:rsid w:val="00844343"/>
    <w:rsid w:val="008476EA"/>
    <w:rsid w:val="008B4C1A"/>
    <w:rsid w:val="00904A4B"/>
    <w:rsid w:val="00911C46"/>
    <w:rsid w:val="00926D8E"/>
    <w:rsid w:val="00954BD7"/>
    <w:rsid w:val="00962167"/>
    <w:rsid w:val="009B7546"/>
    <w:rsid w:val="009F1F68"/>
    <w:rsid w:val="00A1383D"/>
    <w:rsid w:val="00A91703"/>
    <w:rsid w:val="00AC439A"/>
    <w:rsid w:val="00AD3796"/>
    <w:rsid w:val="00AE73D3"/>
    <w:rsid w:val="00AF13E0"/>
    <w:rsid w:val="00AF3DF5"/>
    <w:rsid w:val="00B04258"/>
    <w:rsid w:val="00B05EB4"/>
    <w:rsid w:val="00B112AB"/>
    <w:rsid w:val="00B241E4"/>
    <w:rsid w:val="00B3263D"/>
    <w:rsid w:val="00B36240"/>
    <w:rsid w:val="00B36B6C"/>
    <w:rsid w:val="00BC2C68"/>
    <w:rsid w:val="00BC4970"/>
    <w:rsid w:val="00BF01DB"/>
    <w:rsid w:val="00BF2571"/>
    <w:rsid w:val="00C02561"/>
    <w:rsid w:val="00C14E28"/>
    <w:rsid w:val="00C177A3"/>
    <w:rsid w:val="00C2011E"/>
    <w:rsid w:val="00C255B2"/>
    <w:rsid w:val="00C25B55"/>
    <w:rsid w:val="00C71A72"/>
    <w:rsid w:val="00C740D3"/>
    <w:rsid w:val="00C84274"/>
    <w:rsid w:val="00C8568E"/>
    <w:rsid w:val="00C976BE"/>
    <w:rsid w:val="00CA25DC"/>
    <w:rsid w:val="00CB1019"/>
    <w:rsid w:val="00CC0BFD"/>
    <w:rsid w:val="00CD5186"/>
    <w:rsid w:val="00D00BEC"/>
    <w:rsid w:val="00D11622"/>
    <w:rsid w:val="00D141C2"/>
    <w:rsid w:val="00D166BB"/>
    <w:rsid w:val="00D73856"/>
    <w:rsid w:val="00DA0D72"/>
    <w:rsid w:val="00DA4589"/>
    <w:rsid w:val="00DD036F"/>
    <w:rsid w:val="00DF3F54"/>
    <w:rsid w:val="00E03F3E"/>
    <w:rsid w:val="00E3499D"/>
    <w:rsid w:val="00E42603"/>
    <w:rsid w:val="00E756C5"/>
    <w:rsid w:val="00EC2696"/>
    <w:rsid w:val="00EC29AE"/>
    <w:rsid w:val="00EE4D61"/>
    <w:rsid w:val="00EE6B2A"/>
    <w:rsid w:val="00F408F2"/>
    <w:rsid w:val="00F511D6"/>
    <w:rsid w:val="00FA37D4"/>
    <w:rsid w:val="00FC2839"/>
    <w:rsid w:val="00FE075B"/>
    <w:rsid w:val="00FF0DBD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D23F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C5EBF-E52A-442E-A589-8D46460F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Євген Валерійович Панченко</cp:lastModifiedBy>
  <cp:revision>7</cp:revision>
  <cp:lastPrinted>2021-09-07T05:16:00Z</cp:lastPrinted>
  <dcterms:created xsi:type="dcterms:W3CDTF">2024-10-28T08:56:00Z</dcterms:created>
  <dcterms:modified xsi:type="dcterms:W3CDTF">2024-10-29T14:22:00Z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2023-10-24T08:52:15Z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62cf15fa-8078-4b7d-b123-475035cdbd02</vt:lpwstr>
  </property>
  <property fmtid="{D5CDD505-2E9C-101B-9397-08002B2CF9AE}" pid="8" name="MSIP_Label_defa4170-0d19-0005-0004-bc88714345d2_ContentBits">
    <vt:lpwstr>0</vt:lpwstr>
  </property>
</Properties>
</file>