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230C" w14:textId="2097D59D" w:rsidR="007A7E6D" w:rsidRPr="001B0BF5" w:rsidRDefault="00DA75BD" w:rsidP="00683EA0">
      <w:pPr>
        <w:pStyle w:val="StyleZakonu"/>
        <w:spacing w:after="0" w:line="240" w:lineRule="auto"/>
        <w:ind w:right="-595" w:firstLine="0"/>
        <w:jc w:val="center"/>
        <w:outlineLvl w:val="0"/>
        <w:rPr>
          <w:rFonts w:ascii="Times" w:hAnsi="Times"/>
          <w:b/>
          <w:color w:val="000000"/>
          <w:sz w:val="28"/>
          <w:szCs w:val="28"/>
        </w:rPr>
      </w:pPr>
      <w:r w:rsidRPr="001B0BF5">
        <w:rPr>
          <w:rFonts w:ascii="Times" w:hAnsi="Times"/>
          <w:b/>
          <w:color w:val="000000"/>
          <w:sz w:val="28"/>
          <w:szCs w:val="28"/>
        </w:rPr>
        <w:t>ПОРІВНЯЛЬНА ТАБЛИЦЯ</w:t>
      </w:r>
    </w:p>
    <w:p w14:paraId="6970041D" w14:textId="77777777" w:rsidR="008E546F" w:rsidRDefault="007A7E6D" w:rsidP="00683EA0">
      <w:pPr>
        <w:pStyle w:val="StyleZakonu"/>
        <w:ind w:right="-595" w:firstLine="142"/>
        <w:jc w:val="center"/>
        <w:outlineLvl w:val="0"/>
        <w:rPr>
          <w:rFonts w:ascii="Times" w:hAnsi="Times"/>
          <w:b/>
          <w:color w:val="000000"/>
          <w:sz w:val="28"/>
          <w:szCs w:val="28"/>
        </w:rPr>
      </w:pPr>
      <w:r w:rsidRPr="001B0BF5">
        <w:rPr>
          <w:rFonts w:ascii="Times" w:hAnsi="Times"/>
          <w:b/>
          <w:color w:val="000000"/>
          <w:sz w:val="28"/>
          <w:szCs w:val="28"/>
        </w:rPr>
        <w:t>до проекту наказу Міністерства захисту довкілля</w:t>
      </w:r>
      <w:r w:rsidR="00FF3FE6">
        <w:rPr>
          <w:rFonts w:ascii="Times" w:hAnsi="Times"/>
          <w:b/>
          <w:color w:val="000000"/>
          <w:sz w:val="28"/>
          <w:szCs w:val="28"/>
        </w:rPr>
        <w:t xml:space="preserve"> та природних ресурсів</w:t>
      </w:r>
      <w:r w:rsidR="00B94C15" w:rsidRPr="001B0BF5">
        <w:rPr>
          <w:rFonts w:ascii="Times" w:hAnsi="Times"/>
          <w:b/>
          <w:color w:val="000000"/>
          <w:sz w:val="28"/>
          <w:szCs w:val="28"/>
        </w:rPr>
        <w:t xml:space="preserve"> України</w:t>
      </w:r>
      <w:r w:rsidRPr="001B0BF5">
        <w:rPr>
          <w:rFonts w:ascii="Times" w:hAnsi="Times"/>
          <w:b/>
          <w:color w:val="000000"/>
          <w:sz w:val="28"/>
          <w:szCs w:val="28"/>
        </w:rPr>
        <w:t xml:space="preserve"> «</w:t>
      </w:r>
      <w:r w:rsidR="00530EE2" w:rsidRPr="001B0BF5">
        <w:rPr>
          <w:rFonts w:ascii="Times" w:hAnsi="Times"/>
          <w:b/>
          <w:color w:val="000000"/>
          <w:sz w:val="28"/>
          <w:szCs w:val="28"/>
        </w:rPr>
        <w:t>П</w:t>
      </w:r>
      <w:r w:rsidRPr="001B0BF5">
        <w:rPr>
          <w:rFonts w:ascii="Times" w:hAnsi="Times"/>
          <w:b/>
          <w:color w:val="000000"/>
          <w:sz w:val="28"/>
          <w:szCs w:val="28"/>
        </w:rPr>
        <w:t xml:space="preserve">ро </w:t>
      </w:r>
      <w:r w:rsidR="008E546F" w:rsidRPr="008E546F">
        <w:rPr>
          <w:rFonts w:ascii="Times" w:hAnsi="Times"/>
          <w:b/>
          <w:color w:val="000000"/>
          <w:sz w:val="28"/>
          <w:szCs w:val="28"/>
        </w:rPr>
        <w:t xml:space="preserve">затвердження </w:t>
      </w:r>
      <w:r w:rsidRPr="001B0BF5">
        <w:rPr>
          <w:rFonts w:ascii="Times" w:hAnsi="Times"/>
          <w:b/>
          <w:color w:val="000000"/>
          <w:sz w:val="28"/>
          <w:szCs w:val="28"/>
        </w:rPr>
        <w:t xml:space="preserve">змін </w:t>
      </w:r>
    </w:p>
    <w:p w14:paraId="44D15C2B" w14:textId="3FF9B3B5" w:rsidR="007A7E6D" w:rsidRPr="001B0BF5" w:rsidRDefault="007A7E6D" w:rsidP="00683EA0">
      <w:pPr>
        <w:pStyle w:val="StyleZakonu"/>
        <w:ind w:right="-595" w:firstLine="142"/>
        <w:jc w:val="center"/>
        <w:outlineLvl w:val="0"/>
        <w:rPr>
          <w:rFonts w:ascii="Times" w:hAnsi="Times"/>
          <w:b/>
          <w:color w:val="000000"/>
          <w:sz w:val="28"/>
          <w:szCs w:val="28"/>
        </w:rPr>
      </w:pPr>
      <w:r w:rsidRPr="001B0BF5">
        <w:rPr>
          <w:rFonts w:ascii="Times" w:hAnsi="Times"/>
          <w:b/>
          <w:color w:val="000000"/>
          <w:sz w:val="28"/>
          <w:szCs w:val="28"/>
        </w:rPr>
        <w:t xml:space="preserve">до </w:t>
      </w:r>
      <w:r w:rsidR="005F23AA" w:rsidRPr="001B0BF5">
        <w:rPr>
          <w:rFonts w:ascii="Times" w:hAnsi="Times"/>
          <w:b/>
          <w:color w:val="000000"/>
          <w:sz w:val="28"/>
          <w:szCs w:val="28"/>
        </w:rPr>
        <w:t>Порядку</w:t>
      </w:r>
      <w:r w:rsidR="008E546F">
        <w:rPr>
          <w:rFonts w:ascii="Times" w:hAnsi="Times"/>
          <w:b/>
          <w:color w:val="000000"/>
          <w:sz w:val="28"/>
          <w:szCs w:val="28"/>
        </w:rPr>
        <w:t xml:space="preserve"> </w:t>
      </w:r>
      <w:r w:rsidR="005F23AA" w:rsidRPr="001B0BF5">
        <w:rPr>
          <w:rFonts w:ascii="Times" w:hAnsi="Times"/>
          <w:b/>
          <w:color w:val="000000"/>
          <w:sz w:val="28"/>
          <w:szCs w:val="28"/>
        </w:rPr>
        <w:t>державної реєстрації робіт і досліджень,</w:t>
      </w:r>
      <w:r w:rsidR="00B94C15" w:rsidRPr="001B0BF5">
        <w:rPr>
          <w:rFonts w:ascii="Times" w:hAnsi="Times"/>
          <w:b/>
          <w:color w:val="000000"/>
          <w:sz w:val="28"/>
          <w:szCs w:val="28"/>
        </w:rPr>
        <w:t xml:space="preserve"> </w:t>
      </w:r>
      <w:r w:rsidR="005F23AA" w:rsidRPr="001B0BF5">
        <w:rPr>
          <w:rFonts w:ascii="Times" w:hAnsi="Times"/>
          <w:b/>
          <w:color w:val="000000"/>
          <w:sz w:val="28"/>
          <w:szCs w:val="28"/>
        </w:rPr>
        <w:t>пов’язаних із геологічним вивченням надр</w:t>
      </w:r>
      <w:r w:rsidRPr="001B0BF5">
        <w:rPr>
          <w:rFonts w:ascii="Times" w:hAnsi="Times"/>
          <w:b/>
          <w:color w:val="000000"/>
          <w:sz w:val="28"/>
          <w:szCs w:val="28"/>
        </w:rPr>
        <w:t>»</w:t>
      </w:r>
    </w:p>
    <w:p w14:paraId="2EC9B98F" w14:textId="77777777" w:rsidR="007A7E6D" w:rsidRPr="001B0BF5" w:rsidRDefault="007A7E6D" w:rsidP="007A7E6D">
      <w:pPr>
        <w:pStyle w:val="StyleZakonu"/>
        <w:spacing w:after="0" w:line="240" w:lineRule="auto"/>
        <w:ind w:right="-595" w:firstLine="142"/>
        <w:jc w:val="center"/>
        <w:rPr>
          <w:rFonts w:ascii="Times" w:hAnsi="Times"/>
          <w:b/>
          <w:color w:val="000000"/>
          <w:sz w:val="28"/>
          <w:szCs w:val="28"/>
        </w:rPr>
      </w:pPr>
    </w:p>
    <w:tbl>
      <w:tblPr>
        <w:tblW w:w="14709" w:type="dxa"/>
        <w:tblInd w:w="-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8"/>
        <w:gridCol w:w="7371"/>
      </w:tblGrid>
      <w:tr w:rsidR="00205362" w:rsidRPr="00D44416" w14:paraId="6F2B1E5D" w14:textId="77777777" w:rsidTr="00205362">
        <w:trPr>
          <w:trHeight w:val="20"/>
        </w:trPr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77EC" w14:textId="77777777" w:rsidR="00205362" w:rsidRPr="00DA75BD" w:rsidRDefault="00205362" w:rsidP="00683EA0">
            <w:pPr>
              <w:pStyle w:val="Standard"/>
              <w:spacing w:after="0" w:line="240" w:lineRule="auto"/>
              <w:ind w:firstLine="180"/>
              <w:jc w:val="center"/>
              <w:rPr>
                <w:rFonts w:ascii="Times" w:hAnsi="Times" w:cs="Times New Roman"/>
                <w:bCs/>
                <w:sz w:val="26"/>
                <w:szCs w:val="26"/>
                <w:lang w:val="uk-UA"/>
              </w:rPr>
            </w:pPr>
            <w:r w:rsidRPr="00DA75BD">
              <w:rPr>
                <w:rFonts w:ascii="Times" w:eastAsia="Helvetica" w:hAnsi="Times" w:cs="Times New Roman"/>
                <w:bCs/>
                <w:color w:val="000000"/>
                <w:sz w:val="26"/>
                <w:szCs w:val="26"/>
                <w:lang w:val="uk-UA"/>
              </w:rPr>
              <w:t xml:space="preserve">Зміст положення </w:t>
            </w:r>
            <w:proofErr w:type="spellStart"/>
            <w:r w:rsidRPr="00DA75BD">
              <w:rPr>
                <w:rFonts w:ascii="Times" w:eastAsia="Helvetica" w:hAnsi="Times" w:cs="Times New Roman"/>
                <w:bCs/>
                <w:color w:val="000000"/>
                <w:sz w:val="26"/>
                <w:szCs w:val="26"/>
                <w:lang w:val="uk-UA"/>
              </w:rPr>
              <w:t>акта</w:t>
            </w:r>
            <w:proofErr w:type="spellEnd"/>
            <w:r w:rsidRPr="00DA75BD">
              <w:rPr>
                <w:rFonts w:ascii="Times" w:eastAsia="Helvetica" w:hAnsi="Times" w:cs="Times New Roman"/>
                <w:bCs/>
                <w:color w:val="000000"/>
                <w:sz w:val="26"/>
                <w:szCs w:val="26"/>
                <w:lang w:val="uk-UA"/>
              </w:rPr>
              <w:t xml:space="preserve"> законодавства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D654B76" w14:textId="77777777" w:rsidR="00205362" w:rsidRPr="00DA75BD" w:rsidRDefault="00205362" w:rsidP="00683EA0">
            <w:pPr>
              <w:pStyle w:val="Standard"/>
              <w:spacing w:after="0" w:line="240" w:lineRule="auto"/>
              <w:ind w:firstLine="180"/>
              <w:jc w:val="center"/>
              <w:rPr>
                <w:rFonts w:ascii="Times" w:hAnsi="Times" w:cs="Times New Roman"/>
                <w:bCs/>
                <w:sz w:val="26"/>
                <w:szCs w:val="26"/>
                <w:lang w:val="uk-UA"/>
              </w:rPr>
            </w:pPr>
            <w:r w:rsidRPr="00DA75BD">
              <w:rPr>
                <w:rFonts w:ascii="Times" w:eastAsia="Helvetica" w:hAnsi="Times" w:cs="Times New Roman"/>
                <w:bCs/>
                <w:color w:val="000000"/>
                <w:sz w:val="26"/>
                <w:szCs w:val="26"/>
                <w:lang w:val="uk-UA"/>
              </w:rPr>
              <w:t xml:space="preserve">Зміст відповідного положення проекту </w:t>
            </w:r>
            <w:proofErr w:type="spellStart"/>
            <w:r w:rsidRPr="00DA75BD">
              <w:rPr>
                <w:rFonts w:ascii="Times" w:eastAsia="Helvetica" w:hAnsi="Times" w:cs="Times New Roman"/>
                <w:bCs/>
                <w:color w:val="000000"/>
                <w:sz w:val="26"/>
                <w:szCs w:val="26"/>
                <w:lang w:val="uk-UA"/>
              </w:rPr>
              <w:t>акта</w:t>
            </w:r>
            <w:proofErr w:type="spellEnd"/>
          </w:p>
        </w:tc>
      </w:tr>
      <w:tr w:rsidR="00DA75BD" w:rsidRPr="00D44416" w14:paraId="3386EF19" w14:textId="77777777" w:rsidTr="00131A10">
        <w:trPr>
          <w:trHeight w:val="20"/>
        </w:trPr>
        <w:tc>
          <w:tcPr>
            <w:tcW w:w="14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0587" w14:textId="647F7C81" w:rsidR="00DA75BD" w:rsidRPr="001B0BF5" w:rsidRDefault="00DA75BD" w:rsidP="00DA75BD">
            <w:pPr>
              <w:pStyle w:val="Standard"/>
              <w:ind w:firstLine="180"/>
              <w:jc w:val="center"/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</w:pPr>
            <w:r w:rsidRPr="00DA75BD"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  <w:t>Порядок</w:t>
            </w:r>
            <w:r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DA75BD"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  <w:t xml:space="preserve">державної </w:t>
            </w:r>
            <w:r w:rsidRPr="00EA2361"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  <w:t xml:space="preserve">реєстрації робіт і досліджень, пов’язаних із геологічним вивченням надр, затверджений наказом </w:t>
            </w:r>
            <w:r w:rsidRPr="00EA2361">
              <w:rPr>
                <w:rFonts w:ascii="Times" w:hAnsi="Times"/>
                <w:b/>
                <w:color w:val="000000"/>
                <w:sz w:val="28"/>
                <w:szCs w:val="28"/>
                <w:lang w:val="uk-UA"/>
              </w:rPr>
              <w:t xml:space="preserve">Міністерства екології та природних ресурсів України </w:t>
            </w:r>
            <w:r w:rsidR="008E546F" w:rsidRPr="00EA2361">
              <w:rPr>
                <w:rFonts w:ascii="Times" w:hAnsi="Times"/>
                <w:b/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EA2361">
              <w:rPr>
                <w:rFonts w:ascii="Times" w:hAnsi="Times"/>
                <w:b/>
                <w:color w:val="000000"/>
                <w:sz w:val="28"/>
                <w:szCs w:val="28"/>
                <w:lang w:val="uk-UA"/>
              </w:rPr>
              <w:t>14</w:t>
            </w:r>
            <w:r w:rsidR="008E546F" w:rsidRPr="00EA2361">
              <w:rPr>
                <w:rFonts w:ascii="Times" w:hAnsi="Times"/>
                <w:b/>
                <w:color w:val="000000"/>
                <w:sz w:val="28"/>
                <w:szCs w:val="28"/>
                <w:lang w:val="uk-UA"/>
              </w:rPr>
              <w:t xml:space="preserve"> червня </w:t>
            </w:r>
            <w:r w:rsidRPr="00EA2361">
              <w:rPr>
                <w:rFonts w:ascii="Times" w:hAnsi="Times"/>
                <w:b/>
                <w:color w:val="000000"/>
                <w:sz w:val="28"/>
                <w:szCs w:val="28"/>
                <w:lang w:val="uk-UA"/>
              </w:rPr>
              <w:t>2013</w:t>
            </w:r>
            <w:r w:rsidR="00FF7B4A">
              <w:rPr>
                <w:rFonts w:ascii="Times" w:hAnsi="Times"/>
                <w:b/>
                <w:color w:val="000000"/>
                <w:sz w:val="28"/>
                <w:szCs w:val="28"/>
                <w:lang w:val="uk-UA"/>
              </w:rPr>
              <w:t xml:space="preserve"> року</w:t>
            </w:r>
            <w:r w:rsidRPr="00EA2361">
              <w:rPr>
                <w:rFonts w:ascii="Times" w:hAnsi="Times"/>
                <w:b/>
                <w:color w:val="000000"/>
                <w:sz w:val="28"/>
                <w:szCs w:val="28"/>
                <w:lang w:val="uk-UA"/>
              </w:rPr>
              <w:t xml:space="preserve"> № 263</w:t>
            </w:r>
            <w:r w:rsidR="008E546F" w:rsidRPr="00EA2361">
              <w:rPr>
                <w:rFonts w:ascii="Times" w:hAnsi="Times"/>
                <w:b/>
                <w:color w:val="000000"/>
                <w:sz w:val="28"/>
                <w:szCs w:val="28"/>
                <w:lang w:val="uk-UA"/>
              </w:rPr>
              <w:t>, зареєстрований в Міністерстві юстиції України 10 липня 2013 року за № 1157</w:t>
            </w:r>
            <w:r w:rsidR="008E546F" w:rsidRPr="008E546F">
              <w:rPr>
                <w:rFonts w:ascii="Times" w:hAnsi="Times"/>
                <w:b/>
                <w:color w:val="000000"/>
                <w:sz w:val="28"/>
                <w:szCs w:val="28"/>
                <w:lang w:val="ru-RU"/>
              </w:rPr>
              <w:t>/23689</w:t>
            </w:r>
          </w:p>
        </w:tc>
      </w:tr>
      <w:tr w:rsidR="00205362" w:rsidRPr="00D44416" w14:paraId="526F786A" w14:textId="77777777" w:rsidTr="00205362">
        <w:trPr>
          <w:trHeight w:val="20"/>
        </w:trPr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6661" w14:textId="77777777" w:rsidR="00205362" w:rsidRPr="00895F3C" w:rsidRDefault="00205362" w:rsidP="000D7BA4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t>1.4. Державній реєстрації підлягають РДГВН, що проводяться на основі:</w:t>
            </w:r>
          </w:p>
          <w:p w14:paraId="74D2684F" w14:textId="77777777" w:rsidR="00205362" w:rsidRPr="00895F3C" w:rsidRDefault="00205362" w:rsidP="000D7BA4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bookmarkStart w:id="0" w:name="n22"/>
            <w:bookmarkEnd w:id="0"/>
            <w:r w:rsidRPr="00895F3C">
              <w:rPr>
                <w:color w:val="333333"/>
                <w:sz w:val="26"/>
                <w:szCs w:val="26"/>
                <w:lang w:val="uk-UA"/>
              </w:rPr>
              <w:t>діючого спеціального дозволу на користування надрами;</w:t>
            </w:r>
          </w:p>
          <w:p w14:paraId="4E1FAE6E" w14:textId="061297E3" w:rsidR="00205362" w:rsidRPr="00895F3C" w:rsidRDefault="00205362" w:rsidP="000D7BA4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bookmarkStart w:id="1" w:name="n142"/>
            <w:bookmarkEnd w:id="1"/>
            <w:r w:rsidRPr="00895F3C">
              <w:rPr>
                <w:color w:val="333333"/>
                <w:sz w:val="26"/>
                <w:szCs w:val="26"/>
                <w:lang w:val="uk-UA"/>
              </w:rPr>
              <w:t>діючого спеціального дозволу на користування надрами разом з описом робіт та досліджень, які будуть виконуватись надрокористувачем, та інформацією щодо визначення просторових меж (як за площею, так і за глибиною) суміжної ділянки надр за умови, що зазначена суміжна ділянка надр не є частиною об’єкта Державного фонду родовищ корисних копалин, що обліковується державним балансом запасів корисних копалин, але не більш як на 50 відсотків від площі раніше наданої у користування ділянки надр, просторові межі якої визначені в діючому спеціальному дозволі;</w:t>
            </w:r>
            <w:r w:rsidRPr="00895F3C">
              <w:rPr>
                <w:color w:val="333333"/>
                <w:sz w:val="26"/>
                <w:szCs w:val="26"/>
                <w:lang w:val="uk-UA"/>
              </w:rPr>
              <w:br/>
            </w:r>
          </w:p>
          <w:p w14:paraId="283F4924" w14:textId="77777777" w:rsidR="00205362" w:rsidRPr="00895F3C" w:rsidRDefault="00205362" w:rsidP="000D7BA4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bookmarkStart w:id="2" w:name="n143"/>
            <w:bookmarkStart w:id="3" w:name="n23"/>
            <w:bookmarkEnd w:id="2"/>
            <w:bookmarkEnd w:id="3"/>
            <w:r w:rsidRPr="00895F3C">
              <w:rPr>
                <w:color w:val="333333"/>
                <w:sz w:val="26"/>
                <w:szCs w:val="26"/>
                <w:lang w:val="uk-UA"/>
              </w:rPr>
              <w:t>затвердженого Держгеонадрами в установленому порядку пооб’єктного плану геологорозвідувальних робіт виконавця РДГВН;</w:t>
            </w:r>
          </w:p>
          <w:p w14:paraId="0F697898" w14:textId="6FE2A413" w:rsidR="00205362" w:rsidRPr="00895F3C" w:rsidRDefault="00205362" w:rsidP="00D4272D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</w:pPr>
            <w:bookmarkStart w:id="4" w:name="n138"/>
            <w:bookmarkStart w:id="5" w:name="n189"/>
            <w:bookmarkEnd w:id="4"/>
            <w:bookmarkEnd w:id="5"/>
            <w:r w:rsidRPr="00895F3C">
              <w:rPr>
                <w:color w:val="333333"/>
                <w:sz w:val="26"/>
                <w:szCs w:val="26"/>
                <w:lang w:val="uk-UA"/>
              </w:rPr>
              <w:lastRenderedPageBreak/>
              <w:t>висновку Державної комісії України по запасах корисних копалин щодо технічної неможливості розробки всього родовища корисних копалин (далі - Висновок).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6515BD2" w14:textId="77777777" w:rsidR="00205362" w:rsidRPr="00895F3C" w:rsidRDefault="00205362" w:rsidP="000D7BA4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lastRenderedPageBreak/>
              <w:t>1.4. Державній реєстрації підлягають РДГВН, що проводяться на основі:</w:t>
            </w:r>
          </w:p>
          <w:p w14:paraId="6A3C6266" w14:textId="77777777" w:rsidR="00205362" w:rsidRPr="00895F3C" w:rsidRDefault="00205362" w:rsidP="000D7BA4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t>діючого спеціального дозволу на користування надрами;</w:t>
            </w:r>
          </w:p>
          <w:p w14:paraId="2997DE77" w14:textId="4B6A4529" w:rsidR="00205362" w:rsidRPr="00895F3C" w:rsidRDefault="00205362" w:rsidP="000D7BA4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t xml:space="preserve">діючого спеціального дозволу на користування надрами разом з описом робіт та досліджень, які будуть виконуватись надрокористувачем, та інформацією щодо визначення просторових меж (як за площею, так і за глибиною) суміжної ділянки надр </w:t>
            </w:r>
            <w:r w:rsidRPr="00895F3C">
              <w:rPr>
                <w:b/>
                <w:bCs/>
                <w:sz w:val="26"/>
                <w:szCs w:val="26"/>
                <w:lang w:val="uk-UA"/>
              </w:rPr>
              <w:t>(далі – спеціальний дозвіл на користування надрами з описом)</w:t>
            </w:r>
            <w:r w:rsidRPr="00895F3C">
              <w:rPr>
                <w:color w:val="333333"/>
                <w:sz w:val="26"/>
                <w:szCs w:val="26"/>
                <w:lang w:val="uk-UA"/>
              </w:rPr>
              <w:t xml:space="preserve"> за умови, що зазначена суміжна ділянка надр не є частиною об’єкта Державного фонду родовищ корисних копалин, що обліковується державним балансом запасів корисних копалин, але не більш як на 50 відсотків від площі раніше наданої у користування ділянки надр, просторові межі якої визначені в діючому спеціальному дозволі;</w:t>
            </w:r>
          </w:p>
          <w:p w14:paraId="423E34ED" w14:textId="77777777" w:rsidR="00205362" w:rsidRPr="00895F3C" w:rsidRDefault="00205362" w:rsidP="000D7BA4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t>затвердженого Держгеонадрами в установленому порядку пооб’єктного плану геологорозвідувальних робіт виконавця РДГВН;</w:t>
            </w:r>
          </w:p>
          <w:p w14:paraId="5C4412D8" w14:textId="11B0343A" w:rsidR="00205362" w:rsidRPr="00895F3C" w:rsidRDefault="00205362" w:rsidP="00D4272D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lastRenderedPageBreak/>
              <w:t>висновку Державної комісії України по запасах корисних копалин щодо технічної неможливості розробки всього родовища корисних копалин (далі - Висновок).</w:t>
            </w:r>
          </w:p>
        </w:tc>
      </w:tr>
      <w:tr w:rsidR="00205362" w:rsidRPr="00D44416" w14:paraId="7D283DFC" w14:textId="77777777" w:rsidTr="00205362">
        <w:trPr>
          <w:trHeight w:val="20"/>
        </w:trPr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D391" w14:textId="77777777" w:rsidR="00205362" w:rsidRPr="00895F3C" w:rsidRDefault="00205362" w:rsidP="00A4654A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lastRenderedPageBreak/>
              <w:t>1.7. Для проведення державної реєстрації виконавець РДГВН направляє заяву, до якої додаються такі документи:</w:t>
            </w:r>
          </w:p>
          <w:p w14:paraId="080BDD75" w14:textId="6C520AE4" w:rsidR="00205362" w:rsidRPr="00895F3C" w:rsidRDefault="00205362" w:rsidP="00A4654A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bookmarkStart w:id="6" w:name="n64"/>
            <w:bookmarkEnd w:id="6"/>
            <w:r w:rsidRPr="00895F3C">
              <w:rPr>
                <w:color w:val="333333"/>
                <w:sz w:val="26"/>
                <w:szCs w:val="26"/>
                <w:lang w:val="uk-UA"/>
              </w:rPr>
              <w:t>…</w:t>
            </w:r>
          </w:p>
          <w:p w14:paraId="4A3B934A" w14:textId="77777777" w:rsidR="00205362" w:rsidRPr="00895F3C" w:rsidRDefault="00205362" w:rsidP="00A4654A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bookmarkStart w:id="7" w:name="n144"/>
            <w:bookmarkEnd w:id="7"/>
            <w:r w:rsidRPr="00895F3C">
              <w:rPr>
                <w:color w:val="333333"/>
                <w:sz w:val="26"/>
                <w:szCs w:val="26"/>
                <w:lang w:val="uk-UA"/>
              </w:rPr>
              <w:t xml:space="preserve">У разі наявності наміру розширення меж діючого спеціального дозволу на користування надрами заявник додатково надає опис робіт та досліджень, які будуть виконуватись надрокористувачем, та </w:t>
            </w:r>
            <w:r w:rsidRPr="00895F3C">
              <w:rPr>
                <w:b/>
                <w:bCs/>
                <w:color w:val="333333"/>
                <w:sz w:val="26"/>
                <w:szCs w:val="26"/>
                <w:lang w:val="uk-UA"/>
              </w:rPr>
              <w:t>інформацією</w:t>
            </w:r>
            <w:r w:rsidRPr="00895F3C">
              <w:rPr>
                <w:color w:val="333333"/>
                <w:sz w:val="26"/>
                <w:szCs w:val="26"/>
                <w:lang w:val="uk-UA"/>
              </w:rPr>
              <w:t xml:space="preserve"> щодо визначення просторових меж (як за площею, так і за глибиною) суміжної ділянки надр, але не більш як на 50 відсотків від площі раніше наданої у користування ділянки надр, просторові межі якої визначені в діючому спеціальному дозволі.</w:t>
            </w:r>
          </w:p>
          <w:p w14:paraId="5ACD34F6" w14:textId="77777777" w:rsidR="00205362" w:rsidRPr="00895F3C" w:rsidRDefault="00205362" w:rsidP="00A4654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  <w:bookmarkStart w:id="8" w:name="n145"/>
            <w:bookmarkStart w:id="9" w:name="n164"/>
            <w:bookmarkEnd w:id="8"/>
            <w:bookmarkEnd w:id="9"/>
            <w:r w:rsidRPr="00895F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…</w:t>
            </w:r>
          </w:p>
          <w:p w14:paraId="69EA34A0" w14:textId="0435BE46" w:rsidR="00400856" w:rsidRPr="00A05760" w:rsidRDefault="00400856" w:rsidP="00A4654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uk-UA" w:eastAsia="uk-UA"/>
              </w:rPr>
            </w:pPr>
            <w:r w:rsidRPr="00F032A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 xml:space="preserve">Усі вищезазначені файли направляються на електронну адресу Держгеонадр, зазначену на її офіційному </w:t>
            </w:r>
            <w:proofErr w:type="spellStart"/>
            <w:r w:rsidRPr="00F032A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вебсайті</w:t>
            </w:r>
            <w:proofErr w:type="spellEnd"/>
            <w:r w:rsidRPr="00F032A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 xml:space="preserve">, а після реалізації відповідного функціоналу в електронному кабінеті надрокористувача (https://nadra.gov.ua) </w:t>
            </w:r>
            <w:r w:rsidRPr="00F9127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uk-UA" w:eastAsia="uk-UA"/>
              </w:rPr>
              <w:t xml:space="preserve">- </w:t>
            </w:r>
            <w:r w:rsidRPr="00FD0E9E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uk-UA" w:eastAsia="uk-UA"/>
              </w:rPr>
              <w:t>подаються в електронній формі</w:t>
            </w:r>
            <w:r w:rsidRPr="0092732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uk-UA" w:eastAsia="uk-UA"/>
              </w:rPr>
              <w:t xml:space="preserve"> </w:t>
            </w:r>
            <w:r w:rsidRPr="00F032A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через зазначений електронний кабінет в порядку, визначеному </w:t>
            </w:r>
            <w:hyperlink r:id="rId7" w:anchor="n15" w:tgtFrame="_blank" w:history="1">
              <w:r w:rsidRPr="00F032A7">
                <w:rPr>
                  <w:rStyle w:val="a9"/>
                  <w:rFonts w:ascii="Times New Roman" w:eastAsia="Times New Roman" w:hAnsi="Times New Roman" w:cs="Times New Roman"/>
                  <w:sz w:val="26"/>
                  <w:szCs w:val="26"/>
                  <w:lang w:val="uk-UA" w:eastAsia="uk-UA"/>
                </w:rPr>
                <w:t>Положенням про електронний кабінет надрокористувача</w:t>
              </w:r>
            </w:hyperlink>
            <w:r w:rsidRPr="00F032A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, затвердженим наказом Міністерства захисту довкілля та природних ресурсів України від 28 березня 2023 року № 177, зареєстрованим в Міністерстві юстиції України 01 травня 2023 року за № 709/39765 (далі - Положення).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CF80222" w14:textId="77777777" w:rsidR="00205362" w:rsidRPr="00895F3C" w:rsidRDefault="00205362" w:rsidP="00A4654A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t>1.7. Для проведення державної реєстрації виконавець РДГВН направляє заяву, до якої додаються такі документи:</w:t>
            </w:r>
          </w:p>
          <w:p w14:paraId="21768A07" w14:textId="77777777" w:rsidR="00205362" w:rsidRPr="00895F3C" w:rsidRDefault="00205362" w:rsidP="00A4654A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t>…</w:t>
            </w:r>
          </w:p>
          <w:p w14:paraId="39444E34" w14:textId="5E704A7E" w:rsidR="00205362" w:rsidRPr="00895F3C" w:rsidRDefault="00205362" w:rsidP="000D7BA4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t xml:space="preserve">У разі наявності наміру розширення меж діючого спеціального дозволу на користування надрами заявник додатково надає опис робіт та досліджень, які будуть виконуватись надрокористувачем, та </w:t>
            </w:r>
            <w:r w:rsidRPr="00895F3C">
              <w:rPr>
                <w:b/>
                <w:bCs/>
                <w:color w:val="333333"/>
                <w:sz w:val="26"/>
                <w:szCs w:val="26"/>
                <w:lang w:val="uk-UA"/>
              </w:rPr>
              <w:t>який містить інформацію</w:t>
            </w:r>
            <w:r w:rsidRPr="00895F3C">
              <w:rPr>
                <w:color w:val="333333"/>
                <w:sz w:val="26"/>
                <w:szCs w:val="26"/>
                <w:lang w:val="uk-UA"/>
              </w:rPr>
              <w:t xml:space="preserve"> щодо визначення просторових меж (як за площею, так і за глибиною) суміжної ділянки надр, але не більш як на 50 відсотків від площі раніше наданої у користування ділянки надр, просторові межі якої визначені в діючому спеціальному дозволі.</w:t>
            </w:r>
          </w:p>
          <w:p w14:paraId="73855549" w14:textId="77777777" w:rsidR="00205362" w:rsidRPr="00895F3C" w:rsidRDefault="00205362" w:rsidP="00A4654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  <w:r w:rsidRPr="00895F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…</w:t>
            </w:r>
          </w:p>
          <w:p w14:paraId="58F1C8F9" w14:textId="2D88AD6C" w:rsidR="00400856" w:rsidRPr="00A05760" w:rsidRDefault="00400856" w:rsidP="00FD0E9E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uk-UA" w:eastAsia="uk-UA"/>
              </w:rPr>
            </w:pPr>
            <w:r w:rsidRPr="00F032A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 xml:space="preserve">Усі вищезазначені файли направляються на електронну адресу Держгеонадр, зазначену на її офіційному </w:t>
            </w:r>
            <w:proofErr w:type="spellStart"/>
            <w:r w:rsidRPr="00F032A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вебсайті</w:t>
            </w:r>
            <w:proofErr w:type="spellEnd"/>
            <w:r w:rsidRPr="00F032A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,</w:t>
            </w:r>
            <w:r w:rsidRPr="00F032A7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uk-UA" w:eastAsia="uk-UA"/>
              </w:rPr>
              <w:t xml:space="preserve"> </w:t>
            </w:r>
            <w:r w:rsidR="00677087" w:rsidRPr="00FD0E9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а п</w:t>
            </w:r>
            <w:r w:rsidRPr="00FD0E9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 xml:space="preserve">ісля реалізації відповідного функціоналу в електронному кабінеті надрокористувача (https://nadra.gov.ua) </w:t>
            </w:r>
            <w:r w:rsidRPr="00FD0E9E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val="uk-UA" w:eastAsia="uk-UA"/>
              </w:rPr>
              <w:t xml:space="preserve">для здійснення реєстрації РДГВН заявником вноситься інформація та подаються в електронній формі документи </w:t>
            </w:r>
            <w:r w:rsidRPr="00FD0E9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через з</w:t>
            </w:r>
            <w:r w:rsidRPr="00F032A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азначений електронний кабінет в порядку, визначеному </w:t>
            </w:r>
            <w:hyperlink r:id="rId8" w:anchor="n15" w:tgtFrame="_blank" w:history="1">
              <w:r w:rsidRPr="00F032A7">
                <w:rPr>
                  <w:rStyle w:val="a9"/>
                  <w:rFonts w:ascii="Times New Roman" w:eastAsia="Times New Roman" w:hAnsi="Times New Roman" w:cs="Times New Roman"/>
                  <w:sz w:val="26"/>
                  <w:szCs w:val="26"/>
                  <w:lang w:val="uk-UA" w:eastAsia="uk-UA"/>
                </w:rPr>
                <w:t>Положенням про електронний кабінет надрокористувача</w:t>
              </w:r>
            </w:hyperlink>
            <w:r w:rsidRPr="00F032A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, затвердженим наказом Міністерства захисту довкілля та природних ресурсів України від 28 березня 2023 року № 177, зареєстрованим в Міністерстві юстиції України 01 травня 2023 року за № 709/39765 (далі - Положення).</w:t>
            </w:r>
          </w:p>
        </w:tc>
      </w:tr>
      <w:tr w:rsidR="00205362" w:rsidRPr="00D44416" w14:paraId="78AE931C" w14:textId="77777777" w:rsidTr="00205362">
        <w:trPr>
          <w:trHeight w:val="20"/>
        </w:trPr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DC6F" w14:textId="77777777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1B0BF5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lastRenderedPageBreak/>
              <w:t>1.9. РДГВН підлягають перереєстрації, якщо після державної реєстрації відбулися зміни:</w:t>
            </w:r>
          </w:p>
          <w:p w14:paraId="577F5069" w14:textId="4D029F8C" w:rsidR="00205362" w:rsidRPr="001B0BF5" w:rsidRDefault="00F74645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…</w:t>
            </w:r>
          </w:p>
          <w:p w14:paraId="4EBF18C9" w14:textId="77777777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1B0BF5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Виконавець РДГВН у місячний строк подає документи на перереєстрацію відповідно до пункту 1.7 цього розділу. Перереєстрована робота отримує новий реєстраційний номер, а попередній анулюється. Остання перереєстрація РДГВН може проводитись не пізніше ніж за три місяці до завершення робіт.</w:t>
            </w:r>
          </w:p>
          <w:p w14:paraId="1426B090" w14:textId="77777777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</w:p>
          <w:p w14:paraId="5FCA3E88" w14:textId="2F1361B0" w:rsidR="00205362" w:rsidRDefault="00205362" w:rsidP="00205362">
            <w:pPr>
              <w:shd w:val="clear" w:color="auto" w:fill="FFFFFF"/>
              <w:spacing w:after="120"/>
              <w:ind w:firstLine="450"/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Норма відсутня</w:t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</w:p>
          <w:p w14:paraId="5A3F3586" w14:textId="427102C3" w:rsidR="00205362" w:rsidRDefault="00205362" w:rsidP="00205362">
            <w:pPr>
              <w:shd w:val="clear" w:color="auto" w:fill="FFFFFF"/>
              <w:spacing w:after="120"/>
              <w:ind w:firstLine="450"/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Норма відсутня</w:t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</w:p>
          <w:p w14:paraId="17F15CEB" w14:textId="45F54313" w:rsidR="00205362" w:rsidRPr="001B0BF5" w:rsidRDefault="00205362" w:rsidP="00205362">
            <w:pPr>
              <w:shd w:val="clear" w:color="auto" w:fill="FFFFFF"/>
              <w:spacing w:after="120"/>
              <w:ind w:firstLine="450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</w:p>
          <w:p w14:paraId="68B553A6" w14:textId="2B503A1D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1B0BF5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lastRenderedPageBreak/>
              <w:t>У випадку тимчасового або остаточного зупинення РДГВН виконавець зобов'язаний повідомити Держгеонадра України листом упродовж п'ятнадцяти днів з дня прийняття відповідного рішення.</w:t>
            </w:r>
          </w:p>
          <w:p w14:paraId="506E3F61" w14:textId="5EB52A9F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1B0BF5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Зареєстровані РДГВН на основі Висновку не підлягають перереєстрації та тимчасовому зупиненню.</w:t>
            </w:r>
          </w:p>
          <w:p w14:paraId="3B749238" w14:textId="117926AB" w:rsidR="00205362" w:rsidRPr="001B0BF5" w:rsidRDefault="00205362" w:rsidP="00B03EA2">
            <w:pPr>
              <w:shd w:val="clear" w:color="auto" w:fill="FFFFFF"/>
              <w:spacing w:after="120"/>
              <w:ind w:firstLine="450"/>
              <w:jc w:val="both"/>
              <w:rPr>
                <w:rFonts w:ascii="Times" w:eastAsia="Helvetica" w:hAnsi="Times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Норма відсутня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BDAC70C" w14:textId="77777777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1B0BF5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lastRenderedPageBreak/>
              <w:t>1.9. РДГВН підлягають перереєстрації, якщо після державної реєстрації відбулися зміни:</w:t>
            </w:r>
          </w:p>
          <w:p w14:paraId="4245E5B6" w14:textId="527DEFED" w:rsidR="00205362" w:rsidRPr="001B0BF5" w:rsidRDefault="00F74645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…</w:t>
            </w:r>
          </w:p>
          <w:p w14:paraId="5A2A47ED" w14:textId="77777777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1B0BF5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Виконавець РДГВН у місячний строк подає документи на перереєстрацію відповідно до пункту 1.7 цього розділу. Перереєстрована робота отримує новий реєстраційний номер, а попередній анулюється. Остання перереєстрація РДГВН може проводитись не пізніше ніж за три місяці до завершення робіт.</w:t>
            </w:r>
          </w:p>
          <w:p w14:paraId="2316335B" w14:textId="77777777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</w:p>
          <w:p w14:paraId="6EAAB30E" w14:textId="6DC1AC6B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Зареєстровані РДГВН (</w:t>
            </w:r>
            <w:r w:rsidRPr="00205362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за виключенням зареєстрованих РДГВН на основі Висновку та/або спеціального дозволу на користування надрами з описом),</w:t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строк виконання яких закінчився у період дії воєнного стану, </w:t>
            </w:r>
            <w:r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в</w:t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період дії воєнного стану та протягом шести місяців після його припинення або скасування</w:t>
            </w:r>
            <w:r w:rsidR="002A46AD" w:rsidRPr="00790793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,</w:t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вважаються продовженими автоматично без прийняття відповідного рішення Держгеонадр</w:t>
            </w:r>
            <w:r w:rsidRPr="00205362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з урахуванням норм пункту 3.7 розділу III цього Порядку</w:t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. </w:t>
            </w:r>
          </w:p>
          <w:p w14:paraId="25BCDEE3" w14:textId="070A7A91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Зареєстровані РДГВН (</w:t>
            </w:r>
            <w:r w:rsidRPr="00205362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за виключенням зареєстрованих РДГВН на основі Висновку та/або спеціального дозволу на користування надрами з описом</w:t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), які чинні на день введення в Україні воєнного стану, </w:t>
            </w:r>
            <w:r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в</w:t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період дії воєнного стану та протягом шести місяців після його припинення або скасування</w:t>
            </w:r>
            <w:r w:rsidR="002A46AD" w:rsidRPr="00790793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,</w:t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вважаються продовженими автоматично без прийняття відповідного рішення Держгеонадр</w:t>
            </w:r>
            <w:r w:rsidRPr="00205362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з урахуванням норм пункту 3.7 розділу III цього Порядку</w:t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</w:p>
          <w:p w14:paraId="59BF601D" w14:textId="77777777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</w:p>
          <w:p w14:paraId="1DD71479" w14:textId="77777777" w:rsidR="00205362" w:rsidRPr="001B0BF5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1B0BF5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lastRenderedPageBreak/>
              <w:t>У випадку тимчасового або остаточного зупинення РДГВН виконавець зобов'язаний повідомити Держгеонадра України листом упродовж п'ятнадцяти днів з дня прийняття відповідного рішення.</w:t>
            </w:r>
          </w:p>
          <w:p w14:paraId="1ED5DA73" w14:textId="77777777" w:rsidR="00205362" w:rsidRPr="001B0BF5" w:rsidRDefault="00205362" w:rsidP="00B03EA2">
            <w:pPr>
              <w:shd w:val="clear" w:color="auto" w:fill="FFFFFF"/>
              <w:spacing w:after="120"/>
              <w:ind w:firstLine="450"/>
              <w:jc w:val="both"/>
              <w:rPr>
                <w:rFonts w:ascii="Times" w:eastAsia="Helvetica" w:hAnsi="Times"/>
                <w:bCs/>
                <w:color w:val="000000"/>
                <w:sz w:val="26"/>
                <w:szCs w:val="26"/>
                <w:lang w:val="uk-UA"/>
              </w:rPr>
            </w:pPr>
            <w:r w:rsidRPr="001B0BF5">
              <w:rPr>
                <w:rFonts w:ascii="Times" w:eastAsia="Helvetica" w:hAnsi="Times"/>
                <w:bCs/>
                <w:color w:val="000000"/>
                <w:sz w:val="26"/>
                <w:szCs w:val="26"/>
                <w:lang w:val="uk-UA"/>
              </w:rPr>
              <w:t>Зареєстровані РДГВН на основі Висновку не підлягають перереєстрації та тимчасовому зупиненню.</w:t>
            </w:r>
          </w:p>
          <w:p w14:paraId="67935CD0" w14:textId="56520AED" w:rsidR="00205362" w:rsidRPr="001B0BF5" w:rsidRDefault="00205362" w:rsidP="00F22D3B">
            <w:pPr>
              <w:shd w:val="clear" w:color="auto" w:fill="FFFFFF"/>
              <w:spacing w:after="120"/>
              <w:ind w:firstLine="450"/>
              <w:jc w:val="both"/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</w:pPr>
            <w:bookmarkStart w:id="10" w:name="_Hlk174450175"/>
            <w:r w:rsidRPr="001B0BF5"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 xml:space="preserve">Зареєстровані РДГВН на основі </w:t>
            </w:r>
            <w:r w:rsidRPr="00205362"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>спеціального дозволу на користування надрами з описом</w:t>
            </w:r>
            <w:r w:rsidRPr="001B0BF5"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>по об’єкт</w:t>
            </w:r>
            <w:r w:rsidR="00F22D3B"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>ам</w:t>
            </w:r>
            <w:r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 xml:space="preserve"> робіт </w:t>
            </w:r>
            <w:r w:rsidRPr="001B0BF5"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 xml:space="preserve">можуть бути перереєстровані </w:t>
            </w:r>
            <w:r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 xml:space="preserve">лише </w:t>
            </w:r>
            <w:r w:rsidRPr="001B0BF5"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>один раз</w:t>
            </w:r>
            <w:r w:rsidRPr="00790793">
              <w:rPr>
                <w:rFonts w:ascii="Times" w:eastAsia="Helvetica" w:hAnsi="Times"/>
                <w:b/>
                <w:color w:val="000000" w:themeColor="text1"/>
                <w:sz w:val="26"/>
                <w:szCs w:val="26"/>
                <w:lang w:val="uk-UA"/>
              </w:rPr>
              <w:t>, та</w:t>
            </w:r>
            <w:r w:rsidRPr="00F9127B">
              <w:rPr>
                <w:rFonts w:ascii="Times" w:eastAsia="Helvetica" w:hAnsi="Times"/>
                <w:b/>
                <w:sz w:val="26"/>
                <w:szCs w:val="26"/>
                <w:lang w:val="uk-UA"/>
              </w:rPr>
              <w:t xml:space="preserve"> </w:t>
            </w:r>
            <w:r w:rsidRPr="001B0BF5"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 xml:space="preserve">на строк не більше </w:t>
            </w:r>
            <w:r w:rsidRPr="001B0BF5"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чотир</w:t>
            </w:r>
            <w:r>
              <w:rPr>
                <w:rFonts w:ascii="Times" w:hAnsi="Times"/>
                <w:b/>
                <w:bCs/>
                <w:color w:val="000000"/>
                <w:sz w:val="26"/>
                <w:szCs w:val="26"/>
                <w:lang w:val="uk-UA" w:eastAsia="uk-UA"/>
              </w:rPr>
              <w:t>ьох кварталів</w:t>
            </w:r>
            <w:r w:rsidRPr="001B0BF5"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>і</w:t>
            </w:r>
            <w:r w:rsidRPr="001B0BF5"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 xml:space="preserve"> не підлягають тимчасовому зупиненню</w:t>
            </w:r>
            <w:bookmarkEnd w:id="10"/>
            <w:r w:rsidRPr="001B0BF5">
              <w:rPr>
                <w:rFonts w:ascii="Times" w:eastAsia="Helvetica" w:hAnsi="Times"/>
                <w:b/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205362" w:rsidRPr="00D44416" w14:paraId="7280D266" w14:textId="77777777" w:rsidTr="00205362">
        <w:trPr>
          <w:trHeight w:val="20"/>
        </w:trPr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A1AC" w14:textId="77777777" w:rsidR="00205362" w:rsidRPr="00895F3C" w:rsidRDefault="00205362" w:rsidP="001B0BF5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lastRenderedPageBreak/>
              <w:t>3.5. У державній реєстрації РДГВН може бути відмовлено у разі:</w:t>
            </w:r>
          </w:p>
          <w:p w14:paraId="09C612CC" w14:textId="43D1F0D6" w:rsidR="00205362" w:rsidRPr="00895F3C" w:rsidRDefault="00205362" w:rsidP="001B0BF5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bookmarkStart w:id="11" w:name="n114"/>
            <w:bookmarkEnd w:id="11"/>
            <w:r w:rsidRPr="00895F3C">
              <w:rPr>
                <w:color w:val="333333"/>
                <w:sz w:val="26"/>
                <w:szCs w:val="26"/>
                <w:lang w:val="uk-UA"/>
              </w:rPr>
              <w:t>…</w:t>
            </w:r>
          </w:p>
          <w:p w14:paraId="0ECBCD57" w14:textId="77777777" w:rsidR="00205362" w:rsidRPr="00895F3C" w:rsidRDefault="00205362" w:rsidP="001B0BF5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bookmarkStart w:id="12" w:name="n242"/>
            <w:bookmarkEnd w:id="12"/>
            <w:r w:rsidRPr="00895F3C">
              <w:rPr>
                <w:color w:val="333333"/>
                <w:sz w:val="26"/>
                <w:szCs w:val="26"/>
                <w:lang w:val="uk-UA"/>
              </w:rPr>
              <w:t>подання документів на основі Висновку, якщо строки виконання робіт та передачі звітних матеріалів за результатами цих робіт на зберігання у сукупності перевищують два квартали</w:t>
            </w:r>
            <w:r w:rsidRPr="00895F3C">
              <w:rPr>
                <w:b/>
                <w:bCs/>
                <w:color w:val="333333"/>
                <w:sz w:val="26"/>
                <w:szCs w:val="26"/>
                <w:lang w:val="uk-UA"/>
              </w:rPr>
              <w:t>.</w:t>
            </w:r>
          </w:p>
          <w:p w14:paraId="48AB85E5" w14:textId="77777777" w:rsidR="000B5534" w:rsidRPr="00895F3C" w:rsidRDefault="00205362" w:rsidP="0021579B">
            <w:pPr>
              <w:shd w:val="clear" w:color="auto" w:fill="FFFFFF"/>
              <w:spacing w:after="120"/>
              <w:ind w:firstLine="45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Норма відсутня</w:t>
            </w:r>
            <w:r w:rsidR="000B5534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="000B5534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="000B5534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="000B5534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</w:p>
          <w:p w14:paraId="3EE45966" w14:textId="77777777" w:rsidR="00C43FFF" w:rsidRPr="00895F3C" w:rsidRDefault="000B5534" w:rsidP="00C43FFF">
            <w:pPr>
              <w:shd w:val="clear" w:color="auto" w:fill="FFFFFF"/>
              <w:spacing w:after="120"/>
              <w:ind w:firstLine="45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Норма відсутня</w:t>
            </w: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br/>
            </w:r>
          </w:p>
          <w:p w14:paraId="4B901AF2" w14:textId="475C66E6" w:rsidR="000B5534" w:rsidRPr="00895F3C" w:rsidRDefault="000B5534" w:rsidP="00C43FFF">
            <w:pPr>
              <w:shd w:val="clear" w:color="auto" w:fill="FFFFFF"/>
              <w:spacing w:after="120"/>
              <w:ind w:firstLine="45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Норма відсутня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06758AB" w14:textId="77777777" w:rsidR="00205362" w:rsidRPr="00895F3C" w:rsidRDefault="00205362" w:rsidP="001B0BF5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lastRenderedPageBreak/>
              <w:t>3.5. У державній реєстрації РДГВН може бути відмовлено у разі:</w:t>
            </w:r>
          </w:p>
          <w:p w14:paraId="08ADA836" w14:textId="6E85C8CB" w:rsidR="00205362" w:rsidRPr="00895F3C" w:rsidRDefault="00205362" w:rsidP="001B0BF5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t>…</w:t>
            </w:r>
          </w:p>
          <w:p w14:paraId="091AD259" w14:textId="379217CA" w:rsidR="00205362" w:rsidRPr="00895F3C" w:rsidRDefault="00205362" w:rsidP="001B0BF5">
            <w:pPr>
              <w:pStyle w:val="rvps2"/>
              <w:shd w:val="clear" w:color="auto" w:fill="FFFFFF"/>
              <w:spacing w:before="0" w:after="150"/>
              <w:ind w:firstLine="450"/>
              <w:jc w:val="both"/>
              <w:rPr>
                <w:color w:val="333333"/>
                <w:sz w:val="26"/>
                <w:szCs w:val="26"/>
                <w:lang w:val="uk-UA"/>
              </w:rPr>
            </w:pPr>
            <w:r w:rsidRPr="00895F3C">
              <w:rPr>
                <w:color w:val="333333"/>
                <w:sz w:val="26"/>
                <w:szCs w:val="26"/>
                <w:lang w:val="uk-UA"/>
              </w:rPr>
              <w:t>подання документів на основі Висновку, якщо строки виконання робіт та передачі звітних матеріалів за результатами цих робіт на зберігання у сукупності перевищують два квартали</w:t>
            </w:r>
            <w:r w:rsidRPr="00895F3C">
              <w:rPr>
                <w:b/>
                <w:bCs/>
                <w:color w:val="333333"/>
                <w:sz w:val="26"/>
                <w:szCs w:val="26"/>
                <w:lang w:val="uk-UA"/>
              </w:rPr>
              <w:t>;</w:t>
            </w:r>
          </w:p>
          <w:p w14:paraId="19E589D0" w14:textId="671001C6" w:rsidR="00205362" w:rsidRPr="00895F3C" w:rsidRDefault="00205362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bookmarkStart w:id="13" w:name="_Hlk174450206"/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подання документів на основі спеціального дозволу на користування надрами з описом, якщо строки виконання робіт та передачі звітних матеріалів по об’єкту за результатами цих робіт на зберігання у сукупності перевищують шість кварталів;</w:t>
            </w:r>
          </w:p>
          <w:p w14:paraId="70A70006" w14:textId="123CDDAB" w:rsidR="00205362" w:rsidRPr="00895F3C" w:rsidRDefault="00F22D3B" w:rsidP="000D3C2B">
            <w:pPr>
              <w:shd w:val="clear" w:color="auto" w:fill="FFFFFF"/>
              <w:spacing w:after="120"/>
              <w:ind w:firstLine="4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повторн</w:t>
            </w:r>
            <w:r w:rsidR="00511059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ого</w:t>
            </w: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205362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подання документів на основі спеціального дозволу на користування надрами з описом, якщо </w:t>
            </w:r>
            <w:r w:rsidR="00330408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такому</w:t>
            </w:r>
            <w:r w:rsidR="00FF7B4A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511059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виконавцю РДГВН</w:t>
            </w:r>
            <w:r w:rsidR="00FF7B4A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на зазначену ділянку</w:t>
            </w:r>
            <w:r w:rsidR="008E7A2E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надр</w:t>
            </w:r>
            <w:r w:rsidR="00511059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, на яку він має намір здійснити розширення</w:t>
            </w:r>
            <w:r w:rsidR="008E7A2E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меж</w:t>
            </w:r>
            <w:r w:rsidR="008364AA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,</w:t>
            </w:r>
            <w:r w:rsidR="00205362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або її частину</w:t>
            </w:r>
            <w:r w:rsidR="00511059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вже</w:t>
            </w:r>
            <w:r w:rsidR="00205362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51463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здійсн</w:t>
            </w: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ювалась</w:t>
            </w:r>
            <w:r w:rsidR="00C51463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реєстраці</w:t>
            </w: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я</w:t>
            </w:r>
            <w:r w:rsidR="00205362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43FFF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РДГВН</w:t>
            </w:r>
            <w:r w:rsidR="00FF7B4A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F949CC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з</w:t>
            </w:r>
            <w:r w:rsidR="00FF7B4A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розширення</w:t>
            </w:r>
            <w:r w:rsidR="00F949CC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м</w:t>
            </w:r>
            <w:r w:rsidR="00FF7B4A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меж</w:t>
            </w:r>
            <w:r w:rsidR="00205362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;</w:t>
            </w:r>
          </w:p>
          <w:p w14:paraId="72668795" w14:textId="1CCC124E" w:rsidR="00205362" w:rsidRPr="00895F3C" w:rsidRDefault="00205362" w:rsidP="00511059">
            <w:pPr>
              <w:shd w:val="clear" w:color="auto" w:fill="FFFFFF"/>
              <w:spacing w:after="120"/>
              <w:ind w:firstLine="4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подання документів</w:t>
            </w:r>
            <w:r w:rsidR="00C51463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,</w:t>
            </w: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якщо відомості</w:t>
            </w:r>
            <w:r w:rsidR="002A46AD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,</w:t>
            </w:r>
            <w:r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зазначені у спеціальному дозволі на користування надрами в частині </w:t>
            </w:r>
            <w:r w:rsidR="000B5534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затверджен</w:t>
            </w:r>
            <w:r w:rsidR="00C51463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их</w:t>
            </w:r>
            <w:r w:rsidR="000B5534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(апроб</w:t>
            </w:r>
            <w:r w:rsidR="00C51463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ованих</w:t>
            </w:r>
            <w:r w:rsidR="000B5534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) запасів корисної копалини</w:t>
            </w:r>
            <w:r w:rsidR="00C51463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, </w:t>
            </w:r>
            <w:r w:rsidR="00C51463" w:rsidRPr="00895F3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 саме</w:t>
            </w:r>
            <w:r w:rsidR="00511059" w:rsidRPr="00895F3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C51463" w:rsidRPr="00895F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B5534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дата склад</w:t>
            </w:r>
            <w:r w:rsidR="00511059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е</w:t>
            </w:r>
            <w:r w:rsidR="000B5534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ння, номер протоколу, найменування органу, що затвердив (апробував) зап</w:t>
            </w:r>
            <w:r w:rsidR="003F7CA0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а</w:t>
            </w:r>
            <w:r w:rsidR="000B5534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си корисної копалини</w:t>
            </w:r>
            <w:r w:rsidR="00C51463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,</w:t>
            </w:r>
            <w:r w:rsidR="00FA6825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2A46AD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–</w:t>
            </w:r>
            <w:r w:rsidR="002A46AD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FA6825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не відповідають </w:t>
            </w:r>
            <w:r w:rsidR="00C51463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наявній інформації щодо затверджених (апробованих) запасів</w:t>
            </w:r>
            <w:bookmarkEnd w:id="13"/>
            <w:r w:rsidR="006E5951" w:rsidRPr="00895F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</w:p>
        </w:tc>
      </w:tr>
    </w:tbl>
    <w:p w14:paraId="4392F67E" w14:textId="77777777" w:rsidR="008019A5" w:rsidRPr="001B0BF5" w:rsidRDefault="008019A5">
      <w:pPr>
        <w:rPr>
          <w:rFonts w:ascii="Times" w:hAnsi="Times"/>
          <w:sz w:val="28"/>
          <w:szCs w:val="28"/>
          <w:lang w:val="uk-UA"/>
        </w:rPr>
      </w:pPr>
    </w:p>
    <w:p w14:paraId="7807211A" w14:textId="77777777" w:rsidR="00530EE2" w:rsidRPr="001B0BF5" w:rsidRDefault="00530EE2" w:rsidP="00B94C15">
      <w:pPr>
        <w:ind w:left="-426"/>
        <w:rPr>
          <w:rFonts w:ascii="Times" w:hAnsi="Times"/>
          <w:b/>
          <w:sz w:val="28"/>
          <w:szCs w:val="28"/>
          <w:lang w:val="uk-UA"/>
        </w:rPr>
      </w:pPr>
    </w:p>
    <w:p w14:paraId="2E8AFC53" w14:textId="77777777" w:rsidR="00BE0DBE" w:rsidRDefault="00BE0DBE" w:rsidP="00790793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Державної служби </w:t>
      </w:r>
    </w:p>
    <w:p w14:paraId="11F4EF5D" w14:textId="143B0B09" w:rsidR="00BA599A" w:rsidRPr="001B0BF5" w:rsidRDefault="00BE0DBE" w:rsidP="00790793">
      <w:pPr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геології та надр України</w:t>
      </w:r>
      <w:r w:rsidR="00790793" w:rsidRPr="007907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7907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Роман ОПІМАХ</w:t>
      </w:r>
    </w:p>
    <w:sectPr w:rsidR="00BA599A" w:rsidRPr="001B0BF5" w:rsidSect="00673148">
      <w:headerReference w:type="default" r:id="rId9"/>
      <w:pgSz w:w="16840" w:h="11900" w:orient="landscape"/>
      <w:pgMar w:top="1134" w:right="68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5817" w14:textId="77777777" w:rsidR="00427D17" w:rsidRDefault="00427D17" w:rsidP="00BD40AF">
      <w:r>
        <w:separator/>
      </w:r>
    </w:p>
  </w:endnote>
  <w:endnote w:type="continuationSeparator" w:id="0">
    <w:p w14:paraId="0E98ACB5" w14:textId="77777777" w:rsidR="00427D17" w:rsidRDefault="00427D17" w:rsidP="00BD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7F8A1" w14:textId="77777777" w:rsidR="00427D17" w:rsidRDefault="00427D17" w:rsidP="00BD40AF">
      <w:r>
        <w:separator/>
      </w:r>
    </w:p>
  </w:footnote>
  <w:footnote w:type="continuationSeparator" w:id="0">
    <w:p w14:paraId="26DCAEB7" w14:textId="77777777" w:rsidR="00427D17" w:rsidRDefault="00427D17" w:rsidP="00BD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3307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E3B558" w14:textId="3254D28B" w:rsidR="00BD40AF" w:rsidRPr="00BD40AF" w:rsidRDefault="00BD40A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4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40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4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4416" w:rsidRPr="00D4441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BD4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B0E63B" w14:textId="77777777" w:rsidR="00BD40AF" w:rsidRDefault="00BD40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6D"/>
    <w:rsid w:val="00033A14"/>
    <w:rsid w:val="0006599A"/>
    <w:rsid w:val="00067054"/>
    <w:rsid w:val="00077A6A"/>
    <w:rsid w:val="000867C0"/>
    <w:rsid w:val="0008771C"/>
    <w:rsid w:val="000B5534"/>
    <w:rsid w:val="000D3C2B"/>
    <w:rsid w:val="000D62DA"/>
    <w:rsid w:val="000D7BA4"/>
    <w:rsid w:val="001210FC"/>
    <w:rsid w:val="00177A06"/>
    <w:rsid w:val="00187445"/>
    <w:rsid w:val="001B0BF5"/>
    <w:rsid w:val="001D1AEE"/>
    <w:rsid w:val="001E3692"/>
    <w:rsid w:val="00201A78"/>
    <w:rsid w:val="00205362"/>
    <w:rsid w:val="0021579B"/>
    <w:rsid w:val="00250D26"/>
    <w:rsid w:val="00285D3F"/>
    <w:rsid w:val="002A46AD"/>
    <w:rsid w:val="002B41E7"/>
    <w:rsid w:val="002D1FA7"/>
    <w:rsid w:val="002D58C7"/>
    <w:rsid w:val="002E0A6A"/>
    <w:rsid w:val="002E0A95"/>
    <w:rsid w:val="00330408"/>
    <w:rsid w:val="0033304D"/>
    <w:rsid w:val="00336EE5"/>
    <w:rsid w:val="003C3CA2"/>
    <w:rsid w:val="003C4A26"/>
    <w:rsid w:val="003D005D"/>
    <w:rsid w:val="003D345F"/>
    <w:rsid w:val="003E6B6A"/>
    <w:rsid w:val="003F680D"/>
    <w:rsid w:val="003F7CA0"/>
    <w:rsid w:val="00400856"/>
    <w:rsid w:val="00422EFF"/>
    <w:rsid w:val="00427D17"/>
    <w:rsid w:val="00473DB5"/>
    <w:rsid w:val="0048412F"/>
    <w:rsid w:val="00484922"/>
    <w:rsid w:val="004A76AD"/>
    <w:rsid w:val="004E6695"/>
    <w:rsid w:val="00501B2B"/>
    <w:rsid w:val="00504EA9"/>
    <w:rsid w:val="00511059"/>
    <w:rsid w:val="00530EE2"/>
    <w:rsid w:val="00537F66"/>
    <w:rsid w:val="00556A93"/>
    <w:rsid w:val="005608EA"/>
    <w:rsid w:val="00580CA7"/>
    <w:rsid w:val="00595FF7"/>
    <w:rsid w:val="005A153A"/>
    <w:rsid w:val="005F23AA"/>
    <w:rsid w:val="005F42BE"/>
    <w:rsid w:val="006356AB"/>
    <w:rsid w:val="0066447A"/>
    <w:rsid w:val="00666A18"/>
    <w:rsid w:val="00673148"/>
    <w:rsid w:val="00677087"/>
    <w:rsid w:val="00683EA0"/>
    <w:rsid w:val="006E5951"/>
    <w:rsid w:val="00700934"/>
    <w:rsid w:val="007043B4"/>
    <w:rsid w:val="00713E2D"/>
    <w:rsid w:val="007477D3"/>
    <w:rsid w:val="00790793"/>
    <w:rsid w:val="007A1B6F"/>
    <w:rsid w:val="007A7E6D"/>
    <w:rsid w:val="007B4444"/>
    <w:rsid w:val="007C6919"/>
    <w:rsid w:val="008019A5"/>
    <w:rsid w:val="00812FA9"/>
    <w:rsid w:val="00813C13"/>
    <w:rsid w:val="00824B27"/>
    <w:rsid w:val="008364AA"/>
    <w:rsid w:val="008426A6"/>
    <w:rsid w:val="008675BC"/>
    <w:rsid w:val="00895F3C"/>
    <w:rsid w:val="008D608A"/>
    <w:rsid w:val="008E546F"/>
    <w:rsid w:val="008E7A2E"/>
    <w:rsid w:val="009200DF"/>
    <w:rsid w:val="00927326"/>
    <w:rsid w:val="009700ED"/>
    <w:rsid w:val="00991CC9"/>
    <w:rsid w:val="009F3C1B"/>
    <w:rsid w:val="00A05760"/>
    <w:rsid w:val="00A12F9B"/>
    <w:rsid w:val="00A4654A"/>
    <w:rsid w:val="00A54138"/>
    <w:rsid w:val="00A627EA"/>
    <w:rsid w:val="00A62F25"/>
    <w:rsid w:val="00AB1B05"/>
    <w:rsid w:val="00AC3A38"/>
    <w:rsid w:val="00AF08DF"/>
    <w:rsid w:val="00AF26E3"/>
    <w:rsid w:val="00B03EA2"/>
    <w:rsid w:val="00B12FEB"/>
    <w:rsid w:val="00B5779F"/>
    <w:rsid w:val="00B85DD5"/>
    <w:rsid w:val="00B94C15"/>
    <w:rsid w:val="00BA1B61"/>
    <w:rsid w:val="00BA599A"/>
    <w:rsid w:val="00BC79B5"/>
    <w:rsid w:val="00BD077E"/>
    <w:rsid w:val="00BD40AF"/>
    <w:rsid w:val="00BE0DBE"/>
    <w:rsid w:val="00BF0C62"/>
    <w:rsid w:val="00C2359E"/>
    <w:rsid w:val="00C3055A"/>
    <w:rsid w:val="00C42C6A"/>
    <w:rsid w:val="00C43FFF"/>
    <w:rsid w:val="00C44FA8"/>
    <w:rsid w:val="00C51463"/>
    <w:rsid w:val="00C72EB2"/>
    <w:rsid w:val="00D2019E"/>
    <w:rsid w:val="00D4272D"/>
    <w:rsid w:val="00D44416"/>
    <w:rsid w:val="00D46373"/>
    <w:rsid w:val="00DA75BD"/>
    <w:rsid w:val="00DE3969"/>
    <w:rsid w:val="00E21E97"/>
    <w:rsid w:val="00E22F9B"/>
    <w:rsid w:val="00E30390"/>
    <w:rsid w:val="00E42E3E"/>
    <w:rsid w:val="00E7293B"/>
    <w:rsid w:val="00E86A35"/>
    <w:rsid w:val="00E900C4"/>
    <w:rsid w:val="00EA0CFC"/>
    <w:rsid w:val="00EA2361"/>
    <w:rsid w:val="00ED1701"/>
    <w:rsid w:val="00EF66E8"/>
    <w:rsid w:val="00F032A7"/>
    <w:rsid w:val="00F0358D"/>
    <w:rsid w:val="00F07F3F"/>
    <w:rsid w:val="00F15D7A"/>
    <w:rsid w:val="00F22D3B"/>
    <w:rsid w:val="00F74645"/>
    <w:rsid w:val="00F747A0"/>
    <w:rsid w:val="00F81DDA"/>
    <w:rsid w:val="00F9127B"/>
    <w:rsid w:val="00F949CC"/>
    <w:rsid w:val="00FA14B4"/>
    <w:rsid w:val="00FA6825"/>
    <w:rsid w:val="00FB2385"/>
    <w:rsid w:val="00FD0E9E"/>
    <w:rsid w:val="00FF3FE6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13C0"/>
  <w15:docId w15:val="{6551ED77-BBEA-4486-82CD-861F38AE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E6D"/>
    <w:pPr>
      <w:suppressAutoHyphens/>
      <w:autoSpaceDN w:val="0"/>
      <w:spacing w:after="160" w:line="276" w:lineRule="auto"/>
      <w:textAlignment w:val="baseline"/>
    </w:pPr>
    <w:rPr>
      <w:rFonts w:ascii="Calibri" w:eastAsia="SimSun" w:hAnsi="Calibri" w:cs="F"/>
      <w:kern w:val="3"/>
      <w:sz w:val="21"/>
      <w:szCs w:val="21"/>
    </w:rPr>
  </w:style>
  <w:style w:type="paragraph" w:customStyle="1" w:styleId="rvps2">
    <w:name w:val="rvps2"/>
    <w:basedOn w:val="Standard"/>
    <w:rsid w:val="007A7E6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Zakonu">
    <w:name w:val="StyleZakonu"/>
    <w:basedOn w:val="Standard"/>
    <w:rsid w:val="007A7E6D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EE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0EE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40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D40AF"/>
  </w:style>
  <w:style w:type="paragraph" w:styleId="a7">
    <w:name w:val="footer"/>
    <w:basedOn w:val="a"/>
    <w:link w:val="a8"/>
    <w:uiPriority w:val="99"/>
    <w:unhideWhenUsed/>
    <w:rsid w:val="00BD40A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D40AF"/>
  </w:style>
  <w:style w:type="character" w:customStyle="1" w:styleId="rvts46">
    <w:name w:val="rvts46"/>
    <w:basedOn w:val="a0"/>
    <w:rsid w:val="00B03EA2"/>
  </w:style>
  <w:style w:type="character" w:customStyle="1" w:styleId="rvts11">
    <w:name w:val="rvts11"/>
    <w:basedOn w:val="a0"/>
    <w:rsid w:val="00B03EA2"/>
  </w:style>
  <w:style w:type="character" w:styleId="a9">
    <w:name w:val="Hyperlink"/>
    <w:basedOn w:val="a0"/>
    <w:uiPriority w:val="99"/>
    <w:unhideWhenUsed/>
    <w:rsid w:val="00B03EA2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400856"/>
    <w:rPr>
      <w:color w:val="605E5C"/>
      <w:shd w:val="clear" w:color="auto" w:fill="E1DFDD"/>
    </w:rPr>
  </w:style>
  <w:style w:type="character" w:customStyle="1" w:styleId="2">
    <w:name w:val="Незакрита згадка2"/>
    <w:basedOn w:val="a0"/>
    <w:uiPriority w:val="99"/>
    <w:semiHidden/>
    <w:unhideWhenUsed/>
    <w:rsid w:val="0018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09-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709-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0463-B067-40B8-8155-B51D5172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5774</Words>
  <Characters>3292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opimakh</dc:creator>
  <cp:keywords/>
  <dc:description/>
  <cp:lastModifiedBy>Олександр Миколайович Пічевський</cp:lastModifiedBy>
  <cp:revision>3</cp:revision>
  <cp:lastPrinted>2024-07-12T05:16:00Z</cp:lastPrinted>
  <dcterms:created xsi:type="dcterms:W3CDTF">2024-10-08T08:40:00Z</dcterms:created>
  <dcterms:modified xsi:type="dcterms:W3CDTF">2024-10-08T08:44:00Z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2023-11-08T11:19:19Z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d3deb15c-a07e-4196-bcfa-4d20923dfe57</vt:lpwstr>
  </property>
  <property fmtid="{D5CDD505-2E9C-101B-9397-08002B2CF9AE}" pid="8" name="MSIP_Label_defa4170-0d19-0005-0004-bc88714345d2_ContentBits">
    <vt:lpwstr>0</vt:lpwstr>
  </property>
</Properties>
</file>