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5F478" w14:textId="77777777" w:rsidR="003577BB" w:rsidRPr="00F6698B" w:rsidRDefault="003E4973" w:rsidP="00046006">
      <w:pPr>
        <w:spacing w:after="0" w:line="240" w:lineRule="auto"/>
        <w:jc w:val="center"/>
        <w:rPr>
          <w:b/>
          <w:szCs w:val="28"/>
          <w:lang w:val="uk-UA"/>
        </w:rPr>
      </w:pPr>
      <w:r w:rsidRPr="00F6698B">
        <w:rPr>
          <w:b/>
          <w:szCs w:val="28"/>
          <w:lang w:val="uk-UA"/>
        </w:rPr>
        <w:t>ПОРІВНЯЛЬНА ТАБЛИЦЯ</w:t>
      </w:r>
    </w:p>
    <w:p w14:paraId="7177F889" w14:textId="39598C05" w:rsidR="00673400" w:rsidRPr="00F6698B" w:rsidRDefault="003E4973" w:rsidP="00673400">
      <w:pPr>
        <w:pStyle w:val="Default"/>
        <w:jc w:val="center"/>
        <w:rPr>
          <w:b/>
          <w:color w:val="auto"/>
          <w:sz w:val="28"/>
          <w:szCs w:val="28"/>
          <w:lang w:val="uk-UA"/>
        </w:rPr>
      </w:pPr>
      <w:r w:rsidRPr="00F6698B">
        <w:rPr>
          <w:b/>
          <w:color w:val="auto"/>
          <w:sz w:val="28"/>
          <w:szCs w:val="28"/>
          <w:lang w:val="uk-UA"/>
        </w:rPr>
        <w:t xml:space="preserve">до проєкту </w:t>
      </w:r>
      <w:r w:rsidR="00AB76B8" w:rsidRPr="00F6698B">
        <w:rPr>
          <w:b/>
          <w:color w:val="auto"/>
          <w:sz w:val="28"/>
          <w:szCs w:val="28"/>
          <w:lang w:val="uk-UA"/>
        </w:rPr>
        <w:t xml:space="preserve">наказу </w:t>
      </w:r>
      <w:r w:rsidR="00A36573" w:rsidRPr="00F6698B">
        <w:rPr>
          <w:b/>
          <w:bCs/>
          <w:color w:val="auto"/>
          <w:sz w:val="28"/>
          <w:szCs w:val="28"/>
          <w:lang w:val="uk-UA"/>
        </w:rPr>
        <w:t xml:space="preserve">Міністерства захисту довкілля та природних ресурсів України  </w:t>
      </w:r>
      <w:r w:rsidRPr="00F6698B">
        <w:rPr>
          <w:b/>
          <w:color w:val="auto"/>
          <w:sz w:val="28"/>
          <w:szCs w:val="28"/>
          <w:lang w:val="uk-UA"/>
        </w:rPr>
        <w:t>«</w:t>
      </w:r>
      <w:r w:rsidR="00AB76B8" w:rsidRPr="00F6698B">
        <w:rPr>
          <w:b/>
          <w:color w:val="auto"/>
          <w:sz w:val="28"/>
          <w:szCs w:val="28"/>
          <w:lang w:val="uk-UA"/>
        </w:rPr>
        <w:t xml:space="preserve">Про </w:t>
      </w:r>
      <w:r w:rsidR="006255F9">
        <w:rPr>
          <w:b/>
          <w:color w:val="auto"/>
          <w:sz w:val="28"/>
          <w:szCs w:val="28"/>
          <w:lang w:val="uk-UA"/>
        </w:rPr>
        <w:t>внесення</w:t>
      </w:r>
      <w:r w:rsidR="009075E8">
        <w:rPr>
          <w:b/>
          <w:color w:val="auto"/>
          <w:sz w:val="28"/>
          <w:szCs w:val="28"/>
          <w:lang w:val="uk-UA"/>
        </w:rPr>
        <w:t xml:space="preserve"> З</w:t>
      </w:r>
      <w:bookmarkStart w:id="0" w:name="_GoBack"/>
      <w:bookmarkEnd w:id="0"/>
      <w:r w:rsidR="007818C3" w:rsidRPr="00F6698B">
        <w:rPr>
          <w:b/>
          <w:color w:val="auto"/>
          <w:sz w:val="28"/>
          <w:szCs w:val="28"/>
          <w:lang w:val="uk-UA"/>
        </w:rPr>
        <w:t>мін до</w:t>
      </w:r>
      <w:r w:rsidR="00673400" w:rsidRPr="00F6698B">
        <w:rPr>
          <w:color w:val="auto"/>
          <w:sz w:val="28"/>
          <w:szCs w:val="28"/>
          <w:lang w:val="uk-UA"/>
        </w:rPr>
        <w:t xml:space="preserve"> </w:t>
      </w:r>
      <w:r w:rsidR="00673400" w:rsidRPr="00F6698B">
        <w:rPr>
          <w:b/>
          <w:bCs/>
          <w:color w:val="auto"/>
          <w:sz w:val="28"/>
          <w:szCs w:val="28"/>
          <w:shd w:val="clear" w:color="auto" w:fill="FFFFFF"/>
          <w:lang w:val="uk-UA"/>
        </w:rPr>
        <w:t>Положення про порядок організації та виконання дослідно-промислової розробки родовищ корисних копалин загальнодержавного значення</w:t>
      </w:r>
      <w:r w:rsidR="00FA458E" w:rsidRPr="00F6698B">
        <w:rPr>
          <w:b/>
          <w:bCs/>
          <w:color w:val="auto"/>
          <w:sz w:val="28"/>
          <w:szCs w:val="28"/>
          <w:shd w:val="clear" w:color="auto" w:fill="FFFFFF"/>
          <w:lang w:val="uk-UA"/>
        </w:rPr>
        <w:t>»</w:t>
      </w:r>
    </w:p>
    <w:p w14:paraId="6537DA5E" w14:textId="77777777" w:rsidR="003E4973" w:rsidRPr="00F6698B" w:rsidRDefault="003E4973" w:rsidP="00046006">
      <w:pPr>
        <w:pStyle w:val="20"/>
        <w:shd w:val="clear" w:color="auto" w:fill="auto"/>
        <w:spacing w:after="0" w:line="240" w:lineRule="auto"/>
        <w:jc w:val="both"/>
        <w:rPr>
          <w:szCs w:val="28"/>
          <w:lang w:val="uk-UA"/>
        </w:rPr>
      </w:pPr>
    </w:p>
    <w:tbl>
      <w:tblPr>
        <w:tblStyle w:val="a3"/>
        <w:tblW w:w="0" w:type="auto"/>
        <w:tblLayout w:type="fixed"/>
        <w:tblLook w:val="04A0" w:firstRow="1" w:lastRow="0" w:firstColumn="1" w:lastColumn="0" w:noHBand="0" w:noVBand="1"/>
      </w:tblPr>
      <w:tblGrid>
        <w:gridCol w:w="7467"/>
        <w:gridCol w:w="7468"/>
      </w:tblGrid>
      <w:tr w:rsidR="00F6698B" w:rsidRPr="00C30E19" w14:paraId="09718790" w14:textId="77777777" w:rsidTr="003E4973">
        <w:tc>
          <w:tcPr>
            <w:tcW w:w="7467" w:type="dxa"/>
          </w:tcPr>
          <w:p w14:paraId="2AC12703" w14:textId="77777777" w:rsidR="003E4973" w:rsidRPr="00C30E19" w:rsidRDefault="003E4973" w:rsidP="003465AF">
            <w:pPr>
              <w:pStyle w:val="Default"/>
              <w:jc w:val="center"/>
              <w:rPr>
                <w:color w:val="auto"/>
                <w:sz w:val="26"/>
                <w:szCs w:val="26"/>
                <w:lang w:val="uk-UA"/>
              </w:rPr>
            </w:pPr>
            <w:r w:rsidRPr="00C30E19">
              <w:rPr>
                <w:b/>
                <w:bCs/>
                <w:color w:val="auto"/>
                <w:sz w:val="26"/>
                <w:szCs w:val="26"/>
                <w:lang w:val="uk-UA"/>
              </w:rPr>
              <w:t xml:space="preserve">Зміст положення </w:t>
            </w:r>
            <w:proofErr w:type="spellStart"/>
            <w:r w:rsidRPr="00C30E19">
              <w:rPr>
                <w:b/>
                <w:bCs/>
                <w:color w:val="auto"/>
                <w:sz w:val="26"/>
                <w:szCs w:val="26"/>
                <w:lang w:val="uk-UA"/>
              </w:rPr>
              <w:t>акта</w:t>
            </w:r>
            <w:proofErr w:type="spellEnd"/>
            <w:r w:rsidRPr="00C30E19">
              <w:rPr>
                <w:b/>
                <w:bCs/>
                <w:color w:val="auto"/>
                <w:sz w:val="26"/>
                <w:szCs w:val="26"/>
                <w:lang w:val="uk-UA"/>
              </w:rPr>
              <w:t xml:space="preserve"> законодавства</w:t>
            </w:r>
          </w:p>
        </w:tc>
        <w:tc>
          <w:tcPr>
            <w:tcW w:w="7468" w:type="dxa"/>
          </w:tcPr>
          <w:p w14:paraId="2A33347E" w14:textId="0331700D" w:rsidR="003E4973" w:rsidRPr="00C30E19" w:rsidRDefault="003E4973" w:rsidP="00C4465A">
            <w:pPr>
              <w:pStyle w:val="Default"/>
              <w:jc w:val="center"/>
              <w:rPr>
                <w:b/>
                <w:bCs/>
                <w:color w:val="auto"/>
                <w:sz w:val="26"/>
                <w:szCs w:val="26"/>
                <w:lang w:val="uk-UA"/>
              </w:rPr>
            </w:pPr>
            <w:r w:rsidRPr="00C30E19">
              <w:rPr>
                <w:b/>
                <w:bCs/>
                <w:color w:val="auto"/>
                <w:sz w:val="26"/>
                <w:szCs w:val="26"/>
                <w:lang w:val="uk-UA"/>
              </w:rPr>
              <w:t xml:space="preserve">Зміст відповідного положення проєкту </w:t>
            </w:r>
            <w:proofErr w:type="spellStart"/>
            <w:r w:rsidRPr="00C30E19">
              <w:rPr>
                <w:b/>
                <w:bCs/>
                <w:color w:val="auto"/>
                <w:sz w:val="26"/>
                <w:szCs w:val="26"/>
                <w:lang w:val="uk-UA"/>
              </w:rPr>
              <w:t>акта</w:t>
            </w:r>
            <w:proofErr w:type="spellEnd"/>
          </w:p>
        </w:tc>
      </w:tr>
      <w:tr w:rsidR="00F6698B" w:rsidRPr="00C30E19" w14:paraId="510D70C7" w14:textId="77777777" w:rsidTr="003E4973">
        <w:tc>
          <w:tcPr>
            <w:tcW w:w="14935" w:type="dxa"/>
            <w:gridSpan w:val="2"/>
          </w:tcPr>
          <w:p w14:paraId="4FAD93D7" w14:textId="11E2A5AC" w:rsidR="00E10B41" w:rsidRPr="00C30E19" w:rsidRDefault="00340D5D" w:rsidP="003465AF">
            <w:pPr>
              <w:pStyle w:val="20"/>
              <w:shd w:val="clear" w:color="auto" w:fill="auto"/>
              <w:spacing w:after="0" w:line="240" w:lineRule="auto"/>
              <w:rPr>
                <w:rFonts w:cs="Times New Roman"/>
                <w:b w:val="0"/>
                <w:sz w:val="26"/>
                <w:szCs w:val="26"/>
                <w:lang w:val="uk-UA"/>
              </w:rPr>
            </w:pPr>
            <w:r w:rsidRPr="00C30E19">
              <w:rPr>
                <w:rFonts w:cs="Times New Roman"/>
                <w:b w:val="0"/>
                <w:sz w:val="26"/>
                <w:szCs w:val="26"/>
                <w:lang w:val="uk-UA"/>
              </w:rPr>
              <w:t>ІІ. В</w:t>
            </w:r>
            <w:r w:rsidR="00E10B41" w:rsidRPr="00C30E19">
              <w:rPr>
                <w:rFonts w:cs="Times New Roman"/>
                <w:b w:val="0"/>
                <w:sz w:val="26"/>
                <w:szCs w:val="26"/>
                <w:lang w:val="uk-UA"/>
              </w:rPr>
              <w:t>имоги та умови проведення ДПР</w:t>
            </w:r>
          </w:p>
        </w:tc>
      </w:tr>
      <w:tr w:rsidR="00F6698B" w:rsidRPr="00C30E19" w14:paraId="63F19351" w14:textId="77777777" w:rsidTr="003E4973">
        <w:tc>
          <w:tcPr>
            <w:tcW w:w="7467" w:type="dxa"/>
          </w:tcPr>
          <w:p w14:paraId="269BA1EA" w14:textId="7C6EB9C6" w:rsidR="00F00BA9" w:rsidRPr="00C30E19" w:rsidRDefault="00340D5D" w:rsidP="00340D5D">
            <w:pPr>
              <w:pStyle w:val="20"/>
              <w:spacing w:after="0" w:line="240" w:lineRule="auto"/>
              <w:ind w:firstLine="164"/>
              <w:jc w:val="both"/>
              <w:rPr>
                <w:rFonts w:cs="Times New Roman"/>
                <w:b w:val="0"/>
                <w:sz w:val="26"/>
                <w:szCs w:val="26"/>
                <w:lang w:val="uk-UA"/>
              </w:rPr>
            </w:pPr>
            <w:r w:rsidRPr="00C30E19">
              <w:rPr>
                <w:rFonts w:cs="Times New Roman"/>
                <w:b w:val="0"/>
                <w:sz w:val="26"/>
                <w:szCs w:val="26"/>
                <w:lang w:val="uk-UA"/>
              </w:rPr>
              <w:t>2.3. Обсяг (кількість) корисних</w:t>
            </w:r>
            <w:r w:rsidR="001D4F5F" w:rsidRPr="00C30E19">
              <w:rPr>
                <w:rFonts w:cs="Times New Roman"/>
                <w:b w:val="0"/>
                <w:sz w:val="26"/>
                <w:szCs w:val="26"/>
                <w:lang w:val="uk-UA"/>
              </w:rPr>
              <w:t xml:space="preserve"> копалин</w:t>
            </w:r>
            <w:r w:rsidR="001D4F5F" w:rsidRPr="00C30E19">
              <w:rPr>
                <w:rFonts w:cs="Times New Roman"/>
                <w:sz w:val="26"/>
                <w:szCs w:val="26"/>
                <w:lang w:val="uk-UA"/>
              </w:rPr>
              <w:t>»</w:t>
            </w:r>
            <w:r w:rsidR="00D54594" w:rsidRPr="00C30E19">
              <w:rPr>
                <w:rFonts w:cs="Times New Roman"/>
                <w:b w:val="0"/>
                <w:sz w:val="26"/>
                <w:szCs w:val="26"/>
                <w:lang w:val="uk-UA"/>
              </w:rPr>
              <w:t xml:space="preserve"> (мінеральної сировини),</w:t>
            </w:r>
            <w:r w:rsidR="001D4F5F" w:rsidRPr="00C30E19">
              <w:rPr>
                <w:rFonts w:cs="Times New Roman"/>
                <w:b w:val="0"/>
                <w:sz w:val="26"/>
                <w:szCs w:val="26"/>
                <w:lang w:val="uk-UA"/>
              </w:rPr>
              <w:t xml:space="preserve"> що передбачається до видобутку,</w:t>
            </w:r>
            <w:r w:rsidR="00D54594" w:rsidRPr="00C30E19">
              <w:rPr>
                <w:rFonts w:cs="Times New Roman"/>
                <w:b w:val="0"/>
                <w:sz w:val="26"/>
                <w:szCs w:val="26"/>
                <w:lang w:val="uk-UA"/>
              </w:rPr>
              <w:t xml:space="preserve"> визначається для кожного виду корисної </w:t>
            </w:r>
            <w:r w:rsidR="001D4F5F" w:rsidRPr="00C30E19">
              <w:rPr>
                <w:rFonts w:cs="Times New Roman"/>
                <w:b w:val="0"/>
                <w:sz w:val="26"/>
                <w:szCs w:val="26"/>
                <w:lang w:val="uk-UA"/>
              </w:rPr>
              <w:t xml:space="preserve">копалини та конкретного </w:t>
            </w:r>
            <w:r w:rsidR="00D54594" w:rsidRPr="00C30E19">
              <w:rPr>
                <w:rFonts w:cs="Times New Roman"/>
                <w:b w:val="0"/>
                <w:sz w:val="26"/>
                <w:szCs w:val="26"/>
                <w:lang w:val="uk-UA"/>
              </w:rPr>
              <w:t xml:space="preserve">родовища окремо відповідно до </w:t>
            </w:r>
            <w:r w:rsidR="001D4F5F" w:rsidRPr="00C30E19">
              <w:rPr>
                <w:rFonts w:cs="Times New Roman"/>
                <w:b w:val="0"/>
                <w:sz w:val="26"/>
                <w:szCs w:val="26"/>
                <w:lang w:val="uk-UA"/>
              </w:rPr>
              <w:t>інструкцій Державної коміс</w:t>
            </w:r>
            <w:r w:rsidR="00D54594" w:rsidRPr="00C30E19">
              <w:rPr>
                <w:rFonts w:cs="Times New Roman"/>
                <w:b w:val="0"/>
                <w:sz w:val="26"/>
                <w:szCs w:val="26"/>
                <w:lang w:val="uk-UA"/>
              </w:rPr>
              <w:t xml:space="preserve">ії України по запасах корисних </w:t>
            </w:r>
            <w:r w:rsidR="001D4F5F" w:rsidRPr="00C30E19">
              <w:rPr>
                <w:rFonts w:cs="Times New Roman"/>
                <w:b w:val="0"/>
                <w:sz w:val="26"/>
                <w:szCs w:val="26"/>
                <w:lang w:val="uk-UA"/>
              </w:rPr>
              <w:t xml:space="preserve">копалин із застосування Класифікації запасів і ресурсів корисних  копалин державного фонду надр, затвердженої постановою Кабінету Міністрів України від 05  травня 1997 року </w:t>
            </w:r>
            <w:r w:rsidRPr="00C30E19">
              <w:rPr>
                <w:rFonts w:cs="Times New Roman"/>
                <w:b w:val="0"/>
                <w:sz w:val="26"/>
                <w:szCs w:val="26"/>
                <w:lang w:val="uk-UA"/>
              </w:rPr>
              <w:t>№</w:t>
            </w:r>
            <w:r w:rsidR="001D4F5F" w:rsidRPr="00C30E19">
              <w:rPr>
                <w:rFonts w:cs="Times New Roman"/>
                <w:b w:val="0"/>
                <w:sz w:val="26"/>
                <w:szCs w:val="26"/>
                <w:lang w:val="uk-UA"/>
              </w:rPr>
              <w:t xml:space="preserve"> 432, але не повинен перевищувати п’яти (для вуглеводнів - десяти) відсотків від</w:t>
            </w:r>
            <w:r w:rsidR="001D4F5F" w:rsidRPr="00C30E19">
              <w:rPr>
                <w:rFonts w:cs="Times New Roman"/>
                <w:sz w:val="26"/>
                <w:szCs w:val="26"/>
                <w:lang w:val="uk-UA"/>
              </w:rPr>
              <w:t xml:space="preserve"> обсягу товарної продукції гірничого підприємства - корисної копалини (мінеральної сировини) родовища </w:t>
            </w:r>
            <w:r w:rsidR="00F00BA9" w:rsidRPr="00C30E19">
              <w:rPr>
                <w:rFonts w:cs="Times New Roman"/>
                <w:sz w:val="26"/>
                <w:szCs w:val="26"/>
                <w:lang w:val="uk-UA"/>
              </w:rPr>
              <w:t xml:space="preserve">або </w:t>
            </w:r>
            <w:r w:rsidR="001D4F5F" w:rsidRPr="00C30E19">
              <w:rPr>
                <w:rFonts w:cs="Times New Roman"/>
                <w:sz w:val="26"/>
                <w:szCs w:val="26"/>
                <w:lang w:val="uk-UA"/>
              </w:rPr>
              <w:t xml:space="preserve">ділянки надр, що приймалася для розрахунку початкової ціни продажу дозволу на аукціоні відповідно до Методики визначення початкової ціни продажу на аукціоні спеціального дозволу </w:t>
            </w:r>
            <w:r w:rsidRPr="00C30E19">
              <w:rPr>
                <w:rFonts w:cs="Times New Roman"/>
                <w:sz w:val="26"/>
                <w:szCs w:val="26"/>
                <w:lang w:val="uk-UA"/>
              </w:rPr>
              <w:t xml:space="preserve">на право користування надрами, </w:t>
            </w:r>
            <w:r w:rsidR="001D4F5F" w:rsidRPr="00C30E19">
              <w:rPr>
                <w:rFonts w:cs="Times New Roman"/>
                <w:sz w:val="26"/>
                <w:szCs w:val="26"/>
                <w:lang w:val="uk-UA"/>
              </w:rPr>
              <w:t xml:space="preserve">затвердженої постановою Кабінету Міністрів України від 15 жовтня 2004 року </w:t>
            </w:r>
            <w:r w:rsidR="00E73A41" w:rsidRPr="00C30E19">
              <w:rPr>
                <w:rFonts w:cs="Times New Roman"/>
                <w:sz w:val="26"/>
                <w:szCs w:val="26"/>
                <w:lang w:val="uk-UA"/>
              </w:rPr>
              <w:t>№</w:t>
            </w:r>
            <w:r w:rsidR="001D4F5F" w:rsidRPr="00C30E19">
              <w:rPr>
                <w:rFonts w:cs="Times New Roman"/>
                <w:sz w:val="26"/>
                <w:szCs w:val="26"/>
                <w:lang w:val="uk-UA"/>
              </w:rPr>
              <w:t xml:space="preserve"> 1374</w:t>
            </w:r>
            <w:r w:rsidR="00E73A41" w:rsidRPr="00C30E19">
              <w:rPr>
                <w:rFonts w:cs="Times New Roman"/>
                <w:sz w:val="26"/>
                <w:szCs w:val="26"/>
                <w:lang w:val="uk-UA"/>
              </w:rPr>
              <w:t xml:space="preserve"> (в редакції постанови</w:t>
            </w:r>
            <w:r w:rsidR="001D4F5F" w:rsidRPr="00C30E19">
              <w:rPr>
                <w:rFonts w:cs="Times New Roman"/>
                <w:sz w:val="26"/>
                <w:szCs w:val="26"/>
                <w:lang w:val="uk-UA"/>
              </w:rPr>
              <w:t xml:space="preserve"> Кабінету Міністрів України від 23 вересня 2020 року </w:t>
            </w:r>
            <w:r w:rsidRPr="00C30E19">
              <w:rPr>
                <w:rFonts w:cs="Times New Roman"/>
                <w:sz w:val="26"/>
                <w:szCs w:val="26"/>
                <w:lang w:val="uk-UA"/>
              </w:rPr>
              <w:t>№</w:t>
            </w:r>
            <w:r w:rsidR="001D4F5F" w:rsidRPr="00C30E19">
              <w:rPr>
                <w:rFonts w:cs="Times New Roman"/>
                <w:sz w:val="26"/>
                <w:szCs w:val="26"/>
                <w:lang w:val="uk-UA"/>
              </w:rPr>
              <w:t xml:space="preserve"> 915).</w:t>
            </w:r>
            <w:r w:rsidR="001D4F5F" w:rsidRPr="00C30E19">
              <w:rPr>
                <w:rFonts w:cs="Times New Roman"/>
                <w:b w:val="0"/>
                <w:sz w:val="26"/>
                <w:szCs w:val="26"/>
                <w:lang w:val="uk-UA"/>
              </w:rPr>
              <w:t xml:space="preserve"> </w:t>
            </w:r>
          </w:p>
          <w:p w14:paraId="6D31C392" w14:textId="4373FDC6" w:rsidR="00F00BA9" w:rsidRPr="00C30E19" w:rsidRDefault="00E73A41" w:rsidP="00673400">
            <w:pPr>
              <w:pStyle w:val="20"/>
              <w:spacing w:after="0" w:line="240" w:lineRule="auto"/>
              <w:ind w:firstLine="306"/>
              <w:jc w:val="both"/>
              <w:rPr>
                <w:rFonts w:cs="Times New Roman"/>
                <w:sz w:val="26"/>
                <w:szCs w:val="26"/>
                <w:lang w:val="uk-UA"/>
              </w:rPr>
            </w:pPr>
            <w:r w:rsidRPr="00C30E19">
              <w:rPr>
                <w:rFonts w:cs="Times New Roman"/>
                <w:sz w:val="26"/>
                <w:szCs w:val="26"/>
                <w:lang w:val="uk-UA"/>
              </w:rPr>
              <w:t xml:space="preserve">Для ділянок </w:t>
            </w:r>
            <w:proofErr w:type="spellStart"/>
            <w:r w:rsidRPr="00C30E19">
              <w:rPr>
                <w:rFonts w:cs="Times New Roman"/>
                <w:sz w:val="26"/>
                <w:szCs w:val="26"/>
                <w:lang w:val="uk-UA"/>
              </w:rPr>
              <w:t>бурштиноносних</w:t>
            </w:r>
            <w:proofErr w:type="spellEnd"/>
            <w:r w:rsidRPr="00C30E19">
              <w:rPr>
                <w:rFonts w:cs="Times New Roman"/>
                <w:sz w:val="26"/>
                <w:szCs w:val="26"/>
                <w:lang w:val="uk-UA"/>
              </w:rPr>
              <w:t xml:space="preserve"> </w:t>
            </w:r>
            <w:r w:rsidR="001D4F5F" w:rsidRPr="00C30E19">
              <w:rPr>
                <w:rFonts w:cs="Times New Roman"/>
                <w:sz w:val="26"/>
                <w:szCs w:val="26"/>
                <w:lang w:val="uk-UA"/>
              </w:rPr>
              <w:t xml:space="preserve">надр, </w:t>
            </w:r>
            <w:r w:rsidRPr="00C30E19">
              <w:rPr>
                <w:rFonts w:cs="Times New Roman"/>
                <w:sz w:val="26"/>
                <w:szCs w:val="26"/>
                <w:lang w:val="uk-UA"/>
              </w:rPr>
              <w:t>для розрахунку початкової ціни продажу дозволу</w:t>
            </w:r>
            <w:r w:rsidR="001D4F5F" w:rsidRPr="00C30E19">
              <w:rPr>
                <w:rFonts w:cs="Times New Roman"/>
                <w:sz w:val="26"/>
                <w:szCs w:val="26"/>
                <w:lang w:val="uk-UA"/>
              </w:rPr>
              <w:t xml:space="preserve"> на аукціоні яких застосовувався ф</w:t>
            </w:r>
            <w:r w:rsidRPr="00C30E19">
              <w:rPr>
                <w:rFonts w:cs="Times New Roman"/>
                <w:sz w:val="26"/>
                <w:szCs w:val="26"/>
                <w:lang w:val="uk-UA"/>
              </w:rPr>
              <w:t>іксований розмір плати</w:t>
            </w:r>
            <w:r w:rsidR="001D4F5F" w:rsidRPr="00C30E19">
              <w:rPr>
                <w:rFonts w:cs="Times New Roman"/>
                <w:sz w:val="26"/>
                <w:szCs w:val="26"/>
                <w:lang w:val="uk-UA"/>
              </w:rPr>
              <w:t xml:space="preserve"> за 1 гектар відповідної ділянки </w:t>
            </w:r>
            <w:proofErr w:type="spellStart"/>
            <w:r w:rsidR="001D4F5F" w:rsidRPr="00C30E19">
              <w:rPr>
                <w:rFonts w:cs="Times New Roman"/>
                <w:sz w:val="26"/>
                <w:szCs w:val="26"/>
                <w:lang w:val="uk-UA"/>
              </w:rPr>
              <w:t>бурштиноносни</w:t>
            </w:r>
            <w:r w:rsidR="00C4465A" w:rsidRPr="00C30E19">
              <w:rPr>
                <w:rFonts w:cs="Times New Roman"/>
                <w:sz w:val="26"/>
                <w:szCs w:val="26"/>
                <w:lang w:val="uk-UA"/>
              </w:rPr>
              <w:t>х</w:t>
            </w:r>
            <w:proofErr w:type="spellEnd"/>
            <w:r w:rsidR="00C4465A" w:rsidRPr="00C30E19">
              <w:rPr>
                <w:rFonts w:cs="Times New Roman"/>
                <w:sz w:val="26"/>
                <w:szCs w:val="26"/>
                <w:lang w:val="uk-UA"/>
              </w:rPr>
              <w:t xml:space="preserve"> надр відповідно до </w:t>
            </w:r>
            <w:r w:rsidR="00C4465A" w:rsidRPr="00C30E19">
              <w:rPr>
                <w:rFonts w:cs="Times New Roman"/>
                <w:sz w:val="26"/>
                <w:szCs w:val="26"/>
                <w:lang w:val="uk-UA"/>
              </w:rPr>
              <w:lastRenderedPageBreak/>
              <w:t xml:space="preserve">Кодексу </w:t>
            </w:r>
            <w:r w:rsidR="001D4F5F" w:rsidRPr="00C30E19">
              <w:rPr>
                <w:rFonts w:cs="Times New Roman"/>
                <w:sz w:val="26"/>
                <w:szCs w:val="26"/>
                <w:lang w:val="uk-UA"/>
              </w:rPr>
              <w:t>Ук</w:t>
            </w:r>
            <w:r w:rsidRPr="00C30E19">
              <w:rPr>
                <w:rFonts w:cs="Times New Roman"/>
                <w:sz w:val="26"/>
                <w:szCs w:val="26"/>
                <w:lang w:val="uk-UA"/>
              </w:rPr>
              <w:t>раїни  про</w:t>
            </w:r>
            <w:r w:rsidR="00673400" w:rsidRPr="00C30E19">
              <w:rPr>
                <w:rFonts w:cs="Times New Roman"/>
                <w:sz w:val="26"/>
                <w:szCs w:val="26"/>
                <w:lang w:val="uk-UA"/>
              </w:rPr>
              <w:t xml:space="preserve"> надра</w:t>
            </w:r>
            <w:r w:rsidRPr="00C30E19">
              <w:rPr>
                <w:rFonts w:cs="Times New Roman"/>
                <w:sz w:val="26"/>
                <w:szCs w:val="26"/>
                <w:lang w:val="uk-UA"/>
              </w:rPr>
              <w:t xml:space="preserve">, обсяг видобутку бурштину </w:t>
            </w:r>
            <w:r w:rsidR="001D4F5F" w:rsidRPr="00C30E19">
              <w:rPr>
                <w:rFonts w:cs="Times New Roman"/>
                <w:sz w:val="26"/>
                <w:szCs w:val="26"/>
                <w:lang w:val="uk-UA"/>
              </w:rPr>
              <w:t>не повинен перевищуват</w:t>
            </w:r>
            <w:r w:rsidR="00C4465A" w:rsidRPr="00C30E19">
              <w:rPr>
                <w:rFonts w:cs="Times New Roman"/>
                <w:sz w:val="26"/>
                <w:szCs w:val="26"/>
                <w:lang w:val="uk-UA"/>
              </w:rPr>
              <w:t>и 5 кг з одного гектару площі</w:t>
            </w:r>
            <w:r w:rsidR="00340D5D" w:rsidRPr="00C30E19">
              <w:rPr>
                <w:rFonts w:cs="Times New Roman"/>
                <w:sz w:val="26"/>
                <w:szCs w:val="26"/>
                <w:lang w:val="uk-UA"/>
              </w:rPr>
              <w:t xml:space="preserve"> ділянки надр, </w:t>
            </w:r>
            <w:r w:rsidR="00D54594" w:rsidRPr="00C30E19">
              <w:rPr>
                <w:rFonts w:cs="Times New Roman"/>
                <w:sz w:val="26"/>
                <w:szCs w:val="26"/>
                <w:lang w:val="uk-UA"/>
              </w:rPr>
              <w:t>на</w:t>
            </w:r>
            <w:r w:rsidR="001D4F5F" w:rsidRPr="00C30E19">
              <w:rPr>
                <w:rFonts w:cs="Times New Roman"/>
                <w:sz w:val="26"/>
                <w:szCs w:val="26"/>
                <w:lang w:val="uk-UA"/>
              </w:rPr>
              <w:t xml:space="preserve"> яку</w:t>
            </w:r>
            <w:r w:rsidR="00D54594" w:rsidRPr="00C30E19">
              <w:rPr>
                <w:rFonts w:cs="Times New Roman"/>
                <w:sz w:val="26"/>
                <w:szCs w:val="26"/>
                <w:lang w:val="uk-UA"/>
              </w:rPr>
              <w:t xml:space="preserve"> надано </w:t>
            </w:r>
            <w:r w:rsidR="001D4F5F" w:rsidRPr="00C30E19">
              <w:rPr>
                <w:rFonts w:cs="Times New Roman"/>
                <w:sz w:val="26"/>
                <w:szCs w:val="26"/>
                <w:lang w:val="uk-UA"/>
              </w:rPr>
              <w:t>спеці</w:t>
            </w:r>
            <w:r w:rsidR="00B40BF0" w:rsidRPr="00C30E19">
              <w:rPr>
                <w:rFonts w:cs="Times New Roman"/>
                <w:sz w:val="26"/>
                <w:szCs w:val="26"/>
                <w:lang w:val="uk-UA"/>
              </w:rPr>
              <w:t xml:space="preserve">альний дозвіл </w:t>
            </w:r>
            <w:r w:rsidR="00340D5D" w:rsidRPr="00C30E19">
              <w:rPr>
                <w:rFonts w:cs="Times New Roman"/>
                <w:sz w:val="26"/>
                <w:szCs w:val="26"/>
                <w:lang w:val="uk-UA"/>
              </w:rPr>
              <w:t>на користування</w:t>
            </w:r>
            <w:r w:rsidR="00B40BF0" w:rsidRPr="00C30E19">
              <w:rPr>
                <w:rFonts w:cs="Times New Roman"/>
                <w:sz w:val="26"/>
                <w:szCs w:val="26"/>
                <w:lang w:val="uk-UA"/>
              </w:rPr>
              <w:t xml:space="preserve"> надрами. </w:t>
            </w:r>
          </w:p>
          <w:p w14:paraId="76303531" w14:textId="775035ED" w:rsidR="0026372E" w:rsidRPr="00C30E19" w:rsidRDefault="00340D5D" w:rsidP="00340D5D">
            <w:pPr>
              <w:pStyle w:val="20"/>
              <w:spacing w:after="0" w:line="240" w:lineRule="auto"/>
              <w:ind w:firstLine="447"/>
              <w:jc w:val="both"/>
              <w:rPr>
                <w:rFonts w:cs="Times New Roman"/>
                <w:b w:val="0"/>
                <w:sz w:val="26"/>
                <w:szCs w:val="26"/>
                <w:lang w:val="uk-UA"/>
              </w:rPr>
            </w:pPr>
            <w:r w:rsidRPr="00C30E19">
              <w:rPr>
                <w:rFonts w:cs="Times New Roman"/>
                <w:sz w:val="26"/>
                <w:szCs w:val="26"/>
                <w:lang w:val="uk-UA"/>
              </w:rPr>
              <w:t xml:space="preserve">Для родовищ </w:t>
            </w:r>
            <w:r w:rsidR="001D4F5F" w:rsidRPr="00C30E19">
              <w:rPr>
                <w:rFonts w:cs="Times New Roman"/>
                <w:sz w:val="26"/>
                <w:szCs w:val="26"/>
                <w:lang w:val="uk-UA"/>
              </w:rPr>
              <w:t>підземних вод з відновлюваними джерелами формув</w:t>
            </w:r>
            <w:r w:rsidR="00E73A41" w:rsidRPr="00C30E19">
              <w:rPr>
                <w:rFonts w:cs="Times New Roman"/>
                <w:sz w:val="26"/>
                <w:szCs w:val="26"/>
                <w:lang w:val="uk-UA"/>
              </w:rPr>
              <w:t xml:space="preserve">ання обсяг добового видобутку не </w:t>
            </w:r>
            <w:r w:rsidR="00D54594" w:rsidRPr="00C30E19">
              <w:rPr>
                <w:rFonts w:cs="Times New Roman"/>
                <w:sz w:val="26"/>
                <w:szCs w:val="26"/>
                <w:lang w:val="uk-UA"/>
              </w:rPr>
              <w:t xml:space="preserve">повинен </w:t>
            </w:r>
            <w:r w:rsidR="001D4F5F" w:rsidRPr="00C30E19">
              <w:rPr>
                <w:rFonts w:cs="Times New Roman"/>
                <w:sz w:val="26"/>
                <w:szCs w:val="26"/>
                <w:lang w:val="uk-UA"/>
              </w:rPr>
              <w:t>перевищувати першочергової добової потреби споживання.</w:t>
            </w:r>
            <w:r w:rsidR="001D4F5F" w:rsidRPr="00C30E19">
              <w:rPr>
                <w:rFonts w:cs="Times New Roman"/>
                <w:b w:val="0"/>
                <w:sz w:val="26"/>
                <w:szCs w:val="26"/>
                <w:lang w:val="uk-UA"/>
              </w:rPr>
              <w:t xml:space="preserve"> </w:t>
            </w:r>
          </w:p>
        </w:tc>
        <w:tc>
          <w:tcPr>
            <w:tcW w:w="7468" w:type="dxa"/>
          </w:tcPr>
          <w:p w14:paraId="6A9D7B45" w14:textId="3D01D739" w:rsidR="006A4B96" w:rsidRPr="00C30E19" w:rsidRDefault="00117B80" w:rsidP="00C30E19">
            <w:pPr>
              <w:widowControl w:val="0"/>
              <w:shd w:val="clear" w:color="auto" w:fill="FFFFFF"/>
              <w:ind w:firstLine="364"/>
              <w:jc w:val="both"/>
              <w:rPr>
                <w:rFonts w:cs="Times New Roman"/>
                <w:b/>
                <w:bCs/>
                <w:spacing w:val="6"/>
                <w:sz w:val="26"/>
                <w:szCs w:val="26"/>
                <w:shd w:val="clear" w:color="auto" w:fill="FFFFFF"/>
                <w:lang w:val="uk-UA"/>
              </w:rPr>
            </w:pPr>
            <w:r w:rsidRPr="00C30E19">
              <w:rPr>
                <w:rFonts w:cs="Times New Roman"/>
                <w:bCs/>
                <w:spacing w:val="6"/>
                <w:sz w:val="26"/>
                <w:szCs w:val="26"/>
                <w:shd w:val="clear" w:color="auto" w:fill="FFFFFF"/>
                <w:lang w:val="uk-UA"/>
              </w:rPr>
              <w:lastRenderedPageBreak/>
              <w:t xml:space="preserve">2.3. </w:t>
            </w:r>
            <w:r w:rsidR="006A4B96" w:rsidRPr="00C30E19">
              <w:rPr>
                <w:rFonts w:cs="Times New Roman"/>
                <w:bCs/>
                <w:spacing w:val="6"/>
                <w:sz w:val="26"/>
                <w:szCs w:val="26"/>
                <w:shd w:val="clear" w:color="auto" w:fill="FFFFFF"/>
                <w:lang w:val="uk-UA"/>
              </w:rPr>
              <w:t>Обсяг (кількість) корисних копалин (мінеральної сировини), що передбачається до видобутку, визначається для кожного виду корисної копалини та конкретного родовища окремо відповідно до інструкцій Державної комісії України по запасах корисних копалин із застосування Класифікації запасів і ресурсів корисних копалин державного фонду надр, затвердженої постановою Кабінету Міністрів України від 05 травня 1997 року № 432, але не повинен перевищувати</w:t>
            </w:r>
            <w:r w:rsidR="006A4B96" w:rsidRPr="00C30E19">
              <w:rPr>
                <w:rFonts w:cs="Times New Roman"/>
                <w:sz w:val="26"/>
                <w:szCs w:val="26"/>
                <w:lang w:val="uk-UA"/>
              </w:rPr>
              <w:t xml:space="preserve"> </w:t>
            </w:r>
            <w:r w:rsidR="006A4B96" w:rsidRPr="00C30E19">
              <w:rPr>
                <w:rFonts w:cs="Times New Roman"/>
                <w:bCs/>
                <w:spacing w:val="6"/>
                <w:sz w:val="26"/>
                <w:szCs w:val="26"/>
                <w:shd w:val="clear" w:color="auto" w:fill="FFFFFF"/>
                <w:lang w:val="uk-UA"/>
              </w:rPr>
              <w:t xml:space="preserve">п'яти (для вуглеводнів – десяти) відсотків </w:t>
            </w:r>
            <w:r w:rsidR="006A4B96" w:rsidRPr="00C30E19">
              <w:rPr>
                <w:rFonts w:cs="Times New Roman"/>
                <w:b/>
                <w:bCs/>
                <w:spacing w:val="6"/>
                <w:sz w:val="26"/>
                <w:szCs w:val="26"/>
                <w:shd w:val="clear" w:color="auto" w:fill="FFFFFF"/>
                <w:lang w:val="uk-UA"/>
              </w:rPr>
              <w:t>від запасів облікованих Державним балансом запасів корисних копалин (крім підземних вод) на підставі протоколу/протоколів Державної комісії України по запасах корисних копалин, щодо розгляду попередньої геолого-економічної оцінки родовища.</w:t>
            </w:r>
          </w:p>
          <w:p w14:paraId="52CAE49E" w14:textId="733C2663" w:rsidR="009E2BB5" w:rsidRPr="00C30E19" w:rsidRDefault="006A4B96" w:rsidP="00C30E19">
            <w:pPr>
              <w:widowControl w:val="0"/>
              <w:shd w:val="clear" w:color="auto" w:fill="FFFFFF"/>
              <w:ind w:firstLine="364"/>
              <w:jc w:val="both"/>
              <w:rPr>
                <w:rFonts w:cs="Times New Roman"/>
                <w:b/>
                <w:bCs/>
                <w:spacing w:val="6"/>
                <w:sz w:val="26"/>
                <w:szCs w:val="26"/>
                <w:shd w:val="clear" w:color="auto" w:fill="FFFFFF"/>
                <w:lang w:val="uk-UA"/>
              </w:rPr>
            </w:pPr>
            <w:r w:rsidRPr="00C30E19">
              <w:rPr>
                <w:rFonts w:cs="Times New Roman"/>
                <w:b/>
                <w:bCs/>
                <w:spacing w:val="6"/>
                <w:sz w:val="26"/>
                <w:szCs w:val="26"/>
                <w:shd w:val="clear" w:color="auto" w:fill="FFFFFF"/>
                <w:lang w:val="uk-UA"/>
              </w:rPr>
              <w:t xml:space="preserve">Для підземних вод з відновлюваними джерелами формування обсяг добового видобутку не повинен перевищувати обсягу відбору (прогнозного відбору) вод з водозабірних споруд, який зазначено в особливих умовах спеціального дозволу на користування надрами </w:t>
            </w:r>
          </w:p>
          <w:p w14:paraId="4C92B2FC" w14:textId="77777777" w:rsidR="009E2BB5" w:rsidRPr="00C30E19" w:rsidRDefault="009E2BB5" w:rsidP="00DE6BD5">
            <w:pPr>
              <w:widowControl w:val="0"/>
              <w:shd w:val="clear" w:color="auto" w:fill="FFFFFF"/>
              <w:jc w:val="both"/>
              <w:rPr>
                <w:rFonts w:cs="Times New Roman"/>
                <w:b/>
                <w:bCs/>
                <w:spacing w:val="6"/>
                <w:sz w:val="26"/>
                <w:szCs w:val="26"/>
                <w:shd w:val="clear" w:color="auto" w:fill="FFFFFF"/>
                <w:lang w:val="uk-UA"/>
              </w:rPr>
            </w:pPr>
          </w:p>
          <w:p w14:paraId="3B55E7C6" w14:textId="77777777" w:rsidR="009E2BB5" w:rsidRPr="00C30E19" w:rsidRDefault="009E2BB5" w:rsidP="00DE6BD5">
            <w:pPr>
              <w:widowControl w:val="0"/>
              <w:shd w:val="clear" w:color="auto" w:fill="FFFFFF"/>
              <w:jc w:val="both"/>
              <w:rPr>
                <w:rFonts w:cs="Times New Roman"/>
                <w:b/>
                <w:bCs/>
                <w:spacing w:val="6"/>
                <w:sz w:val="26"/>
                <w:szCs w:val="26"/>
                <w:shd w:val="clear" w:color="auto" w:fill="FFFFFF"/>
                <w:lang w:val="uk-UA"/>
              </w:rPr>
            </w:pPr>
          </w:p>
          <w:p w14:paraId="24244991" w14:textId="77777777" w:rsidR="009E2BB5" w:rsidRPr="00C30E19" w:rsidRDefault="009E2BB5" w:rsidP="00DE6BD5">
            <w:pPr>
              <w:widowControl w:val="0"/>
              <w:shd w:val="clear" w:color="auto" w:fill="FFFFFF"/>
              <w:jc w:val="both"/>
              <w:rPr>
                <w:rFonts w:cs="Times New Roman"/>
                <w:b/>
                <w:bCs/>
                <w:spacing w:val="6"/>
                <w:sz w:val="26"/>
                <w:szCs w:val="26"/>
                <w:shd w:val="clear" w:color="auto" w:fill="FFFFFF"/>
                <w:lang w:val="uk-UA"/>
              </w:rPr>
            </w:pPr>
          </w:p>
          <w:p w14:paraId="3997B3CC" w14:textId="77777777" w:rsidR="009E2BB5" w:rsidRPr="00C30E19" w:rsidRDefault="009E2BB5" w:rsidP="00DE6BD5">
            <w:pPr>
              <w:widowControl w:val="0"/>
              <w:shd w:val="clear" w:color="auto" w:fill="FFFFFF"/>
              <w:jc w:val="both"/>
              <w:rPr>
                <w:rFonts w:cs="Times New Roman"/>
                <w:b/>
                <w:bCs/>
                <w:spacing w:val="6"/>
                <w:sz w:val="26"/>
                <w:szCs w:val="26"/>
                <w:shd w:val="clear" w:color="auto" w:fill="FFFFFF"/>
                <w:lang w:val="uk-UA"/>
              </w:rPr>
            </w:pPr>
          </w:p>
          <w:p w14:paraId="31BF5312" w14:textId="77777777" w:rsidR="009E2BB5" w:rsidRPr="00C30E19" w:rsidRDefault="009E2BB5" w:rsidP="00DE6BD5">
            <w:pPr>
              <w:widowControl w:val="0"/>
              <w:shd w:val="clear" w:color="auto" w:fill="FFFFFF"/>
              <w:jc w:val="both"/>
              <w:rPr>
                <w:rFonts w:cs="Times New Roman"/>
                <w:b/>
                <w:bCs/>
                <w:spacing w:val="6"/>
                <w:sz w:val="26"/>
                <w:szCs w:val="26"/>
                <w:shd w:val="clear" w:color="auto" w:fill="FFFFFF"/>
                <w:lang w:val="uk-UA"/>
              </w:rPr>
            </w:pPr>
          </w:p>
          <w:p w14:paraId="32759568" w14:textId="0C26C603" w:rsidR="009E2BB5" w:rsidRPr="00C30E19" w:rsidRDefault="009E2BB5" w:rsidP="00DE6BD5">
            <w:pPr>
              <w:widowControl w:val="0"/>
              <w:shd w:val="clear" w:color="auto" w:fill="FFFFFF"/>
              <w:jc w:val="both"/>
              <w:rPr>
                <w:rFonts w:cs="Times New Roman"/>
                <w:b/>
                <w:bCs/>
                <w:spacing w:val="6"/>
                <w:sz w:val="26"/>
                <w:szCs w:val="26"/>
                <w:shd w:val="clear" w:color="auto" w:fill="FFFFFF"/>
                <w:lang w:val="uk-UA"/>
              </w:rPr>
            </w:pPr>
          </w:p>
        </w:tc>
      </w:tr>
      <w:tr w:rsidR="00F6698B" w:rsidRPr="00C30E19" w14:paraId="58EE9ECD" w14:textId="77777777" w:rsidTr="001E1C06">
        <w:tc>
          <w:tcPr>
            <w:tcW w:w="14935" w:type="dxa"/>
            <w:gridSpan w:val="2"/>
          </w:tcPr>
          <w:p w14:paraId="1BC7BEC7" w14:textId="0EBAFEA5" w:rsidR="00340D5D" w:rsidRPr="00C30E19" w:rsidRDefault="00340D5D" w:rsidP="00340D5D">
            <w:pPr>
              <w:widowControl w:val="0"/>
              <w:shd w:val="clear" w:color="auto" w:fill="FFFFFF"/>
              <w:ind w:firstLine="217"/>
              <w:jc w:val="center"/>
              <w:rPr>
                <w:rFonts w:cs="Times New Roman"/>
                <w:bCs/>
                <w:spacing w:val="6"/>
                <w:sz w:val="26"/>
                <w:szCs w:val="26"/>
                <w:shd w:val="clear" w:color="auto" w:fill="FFFFFF"/>
                <w:lang w:val="uk-UA"/>
              </w:rPr>
            </w:pPr>
            <w:r w:rsidRPr="00C30E19">
              <w:rPr>
                <w:rFonts w:cs="Times New Roman"/>
                <w:sz w:val="26"/>
                <w:szCs w:val="26"/>
                <w:shd w:val="clear" w:color="auto" w:fill="FFFFFF"/>
                <w:lang w:val="uk-UA"/>
              </w:rPr>
              <w:lastRenderedPageBreak/>
              <w:t xml:space="preserve">III. </w:t>
            </w:r>
            <w:proofErr w:type="spellStart"/>
            <w:r w:rsidRPr="00C30E19">
              <w:rPr>
                <w:rFonts w:cs="Times New Roman"/>
                <w:sz w:val="26"/>
                <w:szCs w:val="26"/>
                <w:shd w:val="clear" w:color="auto" w:fill="FFFFFF"/>
                <w:lang w:val="uk-UA"/>
              </w:rPr>
              <w:t>Проєктування</w:t>
            </w:r>
            <w:proofErr w:type="spellEnd"/>
            <w:r w:rsidRPr="00C30E19">
              <w:rPr>
                <w:rFonts w:cs="Times New Roman"/>
                <w:sz w:val="26"/>
                <w:szCs w:val="26"/>
                <w:shd w:val="clear" w:color="auto" w:fill="FFFFFF"/>
                <w:lang w:val="uk-UA"/>
              </w:rPr>
              <w:t xml:space="preserve"> та виконання ДПР. Використання результатів робіт</w:t>
            </w:r>
          </w:p>
        </w:tc>
      </w:tr>
      <w:tr w:rsidR="0026372E" w:rsidRPr="00C30E19" w14:paraId="59715D55" w14:textId="77777777" w:rsidTr="003E4973">
        <w:tc>
          <w:tcPr>
            <w:tcW w:w="7467" w:type="dxa"/>
          </w:tcPr>
          <w:p w14:paraId="0F91558D" w14:textId="40C1D395" w:rsidR="00B7683C" w:rsidRPr="00C30E19" w:rsidRDefault="00340D5D" w:rsidP="00FC0524">
            <w:pPr>
              <w:pStyle w:val="20"/>
              <w:spacing w:after="0" w:line="240" w:lineRule="auto"/>
              <w:ind w:firstLine="306"/>
              <w:jc w:val="both"/>
              <w:rPr>
                <w:rFonts w:cs="Times New Roman"/>
                <w:b w:val="0"/>
                <w:sz w:val="26"/>
                <w:szCs w:val="26"/>
                <w:lang w:val="uk-UA"/>
              </w:rPr>
            </w:pPr>
            <w:r w:rsidRPr="00C30E19">
              <w:rPr>
                <w:rFonts w:cs="Times New Roman"/>
                <w:b w:val="0"/>
                <w:sz w:val="26"/>
                <w:szCs w:val="26"/>
                <w:lang w:val="uk-UA"/>
              </w:rPr>
              <w:t xml:space="preserve">3.6. При здійснені </w:t>
            </w:r>
            <w:r w:rsidR="00B7683C" w:rsidRPr="00C30E19">
              <w:rPr>
                <w:rFonts w:cs="Times New Roman"/>
                <w:b w:val="0"/>
                <w:sz w:val="26"/>
                <w:szCs w:val="26"/>
                <w:lang w:val="uk-UA"/>
              </w:rPr>
              <w:t>ДПР, у разі істотних (понад 10 відсотків) фактичних чи прогнозованих відхилень основних річних її показни</w:t>
            </w:r>
            <w:r w:rsidR="00343035" w:rsidRPr="00C30E19">
              <w:rPr>
                <w:rFonts w:cs="Times New Roman"/>
                <w:b w:val="0"/>
                <w:sz w:val="26"/>
                <w:szCs w:val="26"/>
                <w:lang w:val="uk-UA"/>
              </w:rPr>
              <w:t xml:space="preserve">ків від </w:t>
            </w:r>
            <w:proofErr w:type="spellStart"/>
            <w:r w:rsidR="00343035" w:rsidRPr="00C30E19">
              <w:rPr>
                <w:rFonts w:cs="Times New Roman"/>
                <w:b w:val="0"/>
                <w:sz w:val="26"/>
                <w:szCs w:val="26"/>
                <w:lang w:val="uk-UA"/>
              </w:rPr>
              <w:t>проєктних</w:t>
            </w:r>
            <w:proofErr w:type="spellEnd"/>
            <w:r w:rsidR="00343035" w:rsidRPr="00C30E19">
              <w:rPr>
                <w:rFonts w:cs="Times New Roman"/>
                <w:b w:val="0"/>
                <w:sz w:val="26"/>
                <w:szCs w:val="26"/>
                <w:lang w:val="uk-UA"/>
              </w:rPr>
              <w:t xml:space="preserve">, </w:t>
            </w:r>
            <w:proofErr w:type="spellStart"/>
            <w:r w:rsidR="00343035" w:rsidRPr="00C30E19">
              <w:rPr>
                <w:rFonts w:cs="Times New Roman"/>
                <w:b w:val="0"/>
                <w:sz w:val="26"/>
                <w:szCs w:val="26"/>
                <w:lang w:val="uk-UA"/>
              </w:rPr>
              <w:t>проєкти</w:t>
            </w:r>
            <w:proofErr w:type="spellEnd"/>
            <w:r w:rsidR="00343035" w:rsidRPr="00C30E19">
              <w:rPr>
                <w:rFonts w:cs="Times New Roman"/>
                <w:b w:val="0"/>
                <w:sz w:val="26"/>
                <w:szCs w:val="26"/>
                <w:lang w:val="uk-UA"/>
              </w:rPr>
              <w:t xml:space="preserve"> ДПР підлягають </w:t>
            </w:r>
            <w:r w:rsidR="00347156" w:rsidRPr="00C30E19">
              <w:rPr>
                <w:rFonts w:cs="Times New Roman"/>
                <w:b w:val="0"/>
                <w:sz w:val="26"/>
                <w:szCs w:val="26"/>
                <w:lang w:val="uk-UA"/>
              </w:rPr>
              <w:t>коригуванню</w:t>
            </w:r>
            <w:r w:rsidR="00B7683C" w:rsidRPr="00C30E19">
              <w:rPr>
                <w:rFonts w:cs="Times New Roman"/>
                <w:b w:val="0"/>
                <w:sz w:val="26"/>
                <w:szCs w:val="26"/>
                <w:lang w:val="uk-UA"/>
              </w:rPr>
              <w:t xml:space="preserve"> і перезатвердженню в порядку, визначеному пунктами 3.3, 3.4 цього Положення.</w:t>
            </w:r>
          </w:p>
          <w:p w14:paraId="23B9A2CB" w14:textId="04E98E5F" w:rsidR="0026372E" w:rsidRPr="00C30E19" w:rsidRDefault="00E73A41" w:rsidP="00A36573">
            <w:pPr>
              <w:pStyle w:val="20"/>
              <w:spacing w:after="0" w:line="240" w:lineRule="auto"/>
              <w:ind w:firstLine="306"/>
              <w:jc w:val="both"/>
              <w:rPr>
                <w:rFonts w:cs="Times New Roman"/>
                <w:b w:val="0"/>
                <w:sz w:val="26"/>
                <w:szCs w:val="26"/>
                <w:lang w:val="uk-UA"/>
              </w:rPr>
            </w:pPr>
            <w:r w:rsidRPr="00C30E19">
              <w:rPr>
                <w:rFonts w:cs="Times New Roman"/>
                <w:b w:val="0"/>
                <w:sz w:val="26"/>
                <w:szCs w:val="26"/>
                <w:lang w:val="uk-UA"/>
              </w:rPr>
              <w:t>Коригування</w:t>
            </w:r>
            <w:r w:rsidR="00B7683C" w:rsidRPr="00C30E19">
              <w:rPr>
                <w:rFonts w:cs="Times New Roman"/>
                <w:b w:val="0"/>
                <w:sz w:val="26"/>
                <w:szCs w:val="26"/>
                <w:lang w:val="uk-UA"/>
              </w:rPr>
              <w:t xml:space="preserve"> чи/або доповнення до </w:t>
            </w:r>
            <w:proofErr w:type="spellStart"/>
            <w:r w:rsidR="00B7683C" w:rsidRPr="00C30E19">
              <w:rPr>
                <w:rFonts w:cs="Times New Roman"/>
                <w:b w:val="0"/>
                <w:sz w:val="26"/>
                <w:szCs w:val="26"/>
                <w:lang w:val="uk-UA"/>
              </w:rPr>
              <w:t>проєктів</w:t>
            </w:r>
            <w:proofErr w:type="spellEnd"/>
            <w:r w:rsidR="00B7683C" w:rsidRPr="00C30E19">
              <w:rPr>
                <w:rFonts w:cs="Times New Roman"/>
                <w:b w:val="0"/>
                <w:sz w:val="26"/>
                <w:szCs w:val="26"/>
                <w:lang w:val="uk-UA"/>
              </w:rPr>
              <w:t xml:space="preserve"> Д</w:t>
            </w:r>
            <w:r w:rsidRPr="00C30E19">
              <w:rPr>
                <w:rFonts w:cs="Times New Roman"/>
                <w:b w:val="0"/>
                <w:sz w:val="26"/>
                <w:szCs w:val="26"/>
                <w:lang w:val="uk-UA"/>
              </w:rPr>
              <w:t xml:space="preserve">ПР затверджується користувачем </w:t>
            </w:r>
            <w:r w:rsidR="00340D5D" w:rsidRPr="00C30E19">
              <w:rPr>
                <w:rFonts w:cs="Times New Roman"/>
                <w:b w:val="0"/>
                <w:sz w:val="26"/>
                <w:szCs w:val="26"/>
                <w:lang w:val="uk-UA"/>
              </w:rPr>
              <w:t xml:space="preserve">надрами та </w:t>
            </w:r>
            <w:r w:rsidRPr="00C30E19">
              <w:rPr>
                <w:rFonts w:cs="Times New Roman"/>
                <w:b w:val="0"/>
                <w:sz w:val="26"/>
                <w:szCs w:val="26"/>
                <w:lang w:val="uk-UA"/>
              </w:rPr>
              <w:t>погоджується</w:t>
            </w:r>
            <w:r w:rsidR="00B7683C" w:rsidRPr="00C30E19">
              <w:rPr>
                <w:rFonts w:cs="Times New Roman"/>
                <w:b w:val="0"/>
                <w:sz w:val="26"/>
                <w:szCs w:val="26"/>
                <w:lang w:val="uk-UA"/>
              </w:rPr>
              <w:t xml:space="preserve"> з  </w:t>
            </w:r>
            <w:proofErr w:type="spellStart"/>
            <w:r w:rsidR="00B7683C" w:rsidRPr="00C30E19">
              <w:rPr>
                <w:rFonts w:cs="Times New Roman"/>
                <w:b w:val="0"/>
                <w:sz w:val="26"/>
                <w:szCs w:val="26"/>
                <w:lang w:val="uk-UA"/>
              </w:rPr>
              <w:t>Держпрац</w:t>
            </w:r>
            <w:r w:rsidRPr="00C30E19">
              <w:rPr>
                <w:rFonts w:cs="Times New Roman"/>
                <w:b w:val="0"/>
                <w:sz w:val="26"/>
                <w:szCs w:val="26"/>
                <w:lang w:val="uk-UA"/>
              </w:rPr>
              <w:t>і</w:t>
            </w:r>
            <w:proofErr w:type="spellEnd"/>
            <w:r w:rsidRPr="00C30E19">
              <w:rPr>
                <w:rFonts w:cs="Times New Roman"/>
                <w:b w:val="0"/>
                <w:sz w:val="26"/>
                <w:szCs w:val="26"/>
                <w:lang w:val="uk-UA"/>
              </w:rPr>
              <w:t xml:space="preserve">. Електронна версія проєкту ДПР передається </w:t>
            </w:r>
            <w:r w:rsidR="00B7683C" w:rsidRPr="00C30E19">
              <w:rPr>
                <w:rFonts w:cs="Times New Roman"/>
                <w:b w:val="0"/>
                <w:sz w:val="26"/>
                <w:szCs w:val="26"/>
                <w:lang w:val="uk-UA"/>
              </w:rPr>
              <w:t xml:space="preserve">до  Держгеонадр. </w:t>
            </w:r>
          </w:p>
        </w:tc>
        <w:tc>
          <w:tcPr>
            <w:tcW w:w="7468" w:type="dxa"/>
          </w:tcPr>
          <w:p w14:paraId="083CB41C" w14:textId="2138D0C9" w:rsidR="006A4B96" w:rsidRPr="00C30E19" w:rsidRDefault="008F05FB" w:rsidP="00C30E19">
            <w:pPr>
              <w:widowControl w:val="0"/>
              <w:shd w:val="clear" w:color="auto" w:fill="FFFFFF"/>
              <w:ind w:firstLine="364"/>
              <w:jc w:val="both"/>
              <w:rPr>
                <w:rFonts w:cs="Times New Roman"/>
                <w:bCs/>
                <w:spacing w:val="6"/>
                <w:sz w:val="26"/>
                <w:szCs w:val="26"/>
                <w:lang w:val="uk-UA"/>
              </w:rPr>
            </w:pPr>
            <w:r w:rsidRPr="00C30E19">
              <w:rPr>
                <w:rFonts w:cs="Times New Roman"/>
                <w:bCs/>
                <w:spacing w:val="6"/>
                <w:sz w:val="26"/>
                <w:szCs w:val="26"/>
                <w:shd w:val="clear" w:color="auto" w:fill="FFFFFF"/>
                <w:lang w:val="uk-UA"/>
              </w:rPr>
              <w:t>3</w:t>
            </w:r>
            <w:r w:rsidR="00B7683C" w:rsidRPr="00C30E19">
              <w:rPr>
                <w:rFonts w:cs="Times New Roman"/>
                <w:bCs/>
                <w:spacing w:val="6"/>
                <w:sz w:val="26"/>
                <w:szCs w:val="26"/>
                <w:shd w:val="clear" w:color="auto" w:fill="FFFFFF"/>
                <w:lang w:val="uk-UA"/>
              </w:rPr>
              <w:t xml:space="preserve">.6. </w:t>
            </w:r>
            <w:r w:rsidR="006A4B96" w:rsidRPr="00C30E19">
              <w:rPr>
                <w:rFonts w:cs="Times New Roman"/>
                <w:bCs/>
                <w:spacing w:val="6"/>
                <w:sz w:val="26"/>
                <w:szCs w:val="26"/>
                <w:lang w:val="uk-UA"/>
              </w:rPr>
              <w:t xml:space="preserve">При здійснені ДПР, у разі істотних </w:t>
            </w:r>
            <w:r w:rsidR="006A4B96" w:rsidRPr="00C30E19">
              <w:rPr>
                <w:rFonts w:cs="Times New Roman"/>
                <w:b/>
                <w:bCs/>
                <w:spacing w:val="6"/>
                <w:sz w:val="26"/>
                <w:szCs w:val="26"/>
                <w:lang w:val="uk-UA"/>
              </w:rPr>
              <w:t>(понад 10 відсотків, а для вуглеводнів ‒ відповідно до Правил розробки нафтових і газових родовищ, затверджених наказом Міністерства екології та природних ресурсів України від 15 березня 2017 року № 118, зареєстрованих в Міністерстві юстиції України 02 червня 2017 року № 692/30560)</w:t>
            </w:r>
            <w:r w:rsidR="006A4B96" w:rsidRPr="00C30E19">
              <w:rPr>
                <w:rFonts w:cs="Times New Roman"/>
                <w:bCs/>
                <w:spacing w:val="6"/>
                <w:sz w:val="26"/>
                <w:szCs w:val="26"/>
                <w:lang w:val="uk-UA"/>
              </w:rPr>
              <w:t xml:space="preserve"> фактичних чи прогнозованих відхилень основних річних її показників від </w:t>
            </w:r>
            <w:proofErr w:type="spellStart"/>
            <w:r w:rsidR="006A4B96" w:rsidRPr="00C30E19">
              <w:rPr>
                <w:rFonts w:cs="Times New Roman"/>
                <w:bCs/>
                <w:spacing w:val="6"/>
                <w:sz w:val="26"/>
                <w:szCs w:val="26"/>
                <w:lang w:val="uk-UA"/>
              </w:rPr>
              <w:t>проєктних</w:t>
            </w:r>
            <w:proofErr w:type="spellEnd"/>
            <w:r w:rsidR="006A4B96" w:rsidRPr="00C30E19">
              <w:rPr>
                <w:rFonts w:cs="Times New Roman"/>
                <w:bCs/>
                <w:spacing w:val="6"/>
                <w:sz w:val="26"/>
                <w:szCs w:val="26"/>
                <w:lang w:val="uk-UA"/>
              </w:rPr>
              <w:t xml:space="preserve">, </w:t>
            </w:r>
            <w:proofErr w:type="spellStart"/>
            <w:r w:rsidR="006A4B96" w:rsidRPr="00C30E19">
              <w:rPr>
                <w:rFonts w:cs="Times New Roman"/>
                <w:bCs/>
                <w:spacing w:val="6"/>
                <w:sz w:val="26"/>
                <w:szCs w:val="26"/>
                <w:lang w:val="uk-UA"/>
              </w:rPr>
              <w:t>проєкти</w:t>
            </w:r>
            <w:proofErr w:type="spellEnd"/>
            <w:r w:rsidR="006A4B96" w:rsidRPr="00C30E19">
              <w:rPr>
                <w:rFonts w:cs="Times New Roman"/>
                <w:bCs/>
                <w:spacing w:val="6"/>
                <w:sz w:val="26"/>
                <w:szCs w:val="26"/>
                <w:lang w:val="uk-UA"/>
              </w:rPr>
              <w:t xml:space="preserve"> ДПР підлягають коригуванню і перезатвердженню в порядку, визначеному пунктами 3.3, 3.4 цього Положення.</w:t>
            </w:r>
          </w:p>
          <w:p w14:paraId="23A704D6" w14:textId="2C4340A3" w:rsidR="006A4B96" w:rsidRPr="00C30E19" w:rsidRDefault="006A4B96" w:rsidP="00C30E19">
            <w:pPr>
              <w:widowControl w:val="0"/>
              <w:shd w:val="clear" w:color="auto" w:fill="FFFFFF"/>
              <w:ind w:firstLine="364"/>
              <w:jc w:val="both"/>
              <w:rPr>
                <w:rFonts w:cs="Times New Roman"/>
                <w:bCs/>
                <w:spacing w:val="6"/>
                <w:sz w:val="26"/>
                <w:szCs w:val="26"/>
                <w:shd w:val="clear" w:color="auto" w:fill="FFFFFF"/>
              </w:rPr>
            </w:pPr>
            <w:r w:rsidRPr="00C30E19">
              <w:rPr>
                <w:rFonts w:cs="Times New Roman"/>
                <w:bCs/>
                <w:spacing w:val="6"/>
                <w:sz w:val="26"/>
                <w:szCs w:val="26"/>
                <w:lang w:val="uk-UA"/>
              </w:rPr>
              <w:t xml:space="preserve">Коригування чи/або доповнення до </w:t>
            </w:r>
            <w:proofErr w:type="spellStart"/>
            <w:r w:rsidRPr="00C30E19">
              <w:rPr>
                <w:rFonts w:cs="Times New Roman"/>
                <w:bCs/>
                <w:spacing w:val="6"/>
                <w:sz w:val="26"/>
                <w:szCs w:val="26"/>
                <w:lang w:val="uk-UA"/>
              </w:rPr>
              <w:t>проєктів</w:t>
            </w:r>
            <w:proofErr w:type="spellEnd"/>
            <w:r w:rsidRPr="00C30E19">
              <w:rPr>
                <w:rFonts w:cs="Times New Roman"/>
                <w:bCs/>
                <w:spacing w:val="6"/>
                <w:sz w:val="26"/>
                <w:szCs w:val="26"/>
                <w:lang w:val="uk-UA"/>
              </w:rPr>
              <w:t xml:space="preserve"> ДПР затверджується користувачем надрами та погоджується з </w:t>
            </w:r>
            <w:proofErr w:type="spellStart"/>
            <w:r w:rsidRPr="00C30E19">
              <w:rPr>
                <w:rFonts w:cs="Times New Roman"/>
                <w:bCs/>
                <w:spacing w:val="6"/>
                <w:sz w:val="26"/>
                <w:szCs w:val="26"/>
                <w:lang w:val="uk-UA"/>
              </w:rPr>
              <w:t>Держпраці</w:t>
            </w:r>
            <w:proofErr w:type="spellEnd"/>
            <w:r w:rsidRPr="00C30E19">
              <w:rPr>
                <w:rFonts w:cs="Times New Roman"/>
                <w:bCs/>
                <w:spacing w:val="6"/>
                <w:sz w:val="26"/>
                <w:szCs w:val="26"/>
                <w:lang w:val="uk-UA"/>
              </w:rPr>
              <w:t xml:space="preserve">. Електронна версія </w:t>
            </w:r>
            <w:r w:rsidRPr="00C30E19">
              <w:rPr>
                <w:rFonts w:cs="Times New Roman"/>
                <w:b/>
                <w:bCs/>
                <w:spacing w:val="6"/>
                <w:sz w:val="26"/>
                <w:szCs w:val="26"/>
                <w:lang w:val="uk-UA"/>
              </w:rPr>
              <w:t>коригування чи/або доповнення до</w:t>
            </w:r>
            <w:r w:rsidRPr="00C30E19">
              <w:rPr>
                <w:rFonts w:cs="Times New Roman"/>
                <w:bCs/>
                <w:spacing w:val="6"/>
                <w:sz w:val="26"/>
                <w:szCs w:val="26"/>
                <w:lang w:val="uk-UA"/>
              </w:rPr>
              <w:t xml:space="preserve"> проєкту ДПР передається до Держгеонадр</w:t>
            </w:r>
            <w:r w:rsidR="00C30E19" w:rsidRPr="00C30E19">
              <w:rPr>
                <w:rFonts w:cs="Times New Roman"/>
                <w:bCs/>
                <w:spacing w:val="6"/>
                <w:sz w:val="26"/>
                <w:szCs w:val="26"/>
              </w:rPr>
              <w:t>.</w:t>
            </w:r>
          </w:p>
        </w:tc>
      </w:tr>
    </w:tbl>
    <w:p w14:paraId="71F9EDA9" w14:textId="51D79E78" w:rsidR="003E4973" w:rsidRPr="00F6698B" w:rsidRDefault="003E4973" w:rsidP="00046006">
      <w:pPr>
        <w:pStyle w:val="20"/>
        <w:shd w:val="clear" w:color="auto" w:fill="auto"/>
        <w:spacing w:after="0" w:line="240" w:lineRule="auto"/>
        <w:jc w:val="both"/>
        <w:rPr>
          <w:szCs w:val="28"/>
          <w:lang w:val="uk-UA"/>
        </w:rPr>
      </w:pPr>
    </w:p>
    <w:p w14:paraId="57E731B1" w14:textId="77777777" w:rsidR="00707AB2" w:rsidRPr="00F6698B" w:rsidRDefault="00707AB2" w:rsidP="00046006">
      <w:pPr>
        <w:pStyle w:val="20"/>
        <w:shd w:val="clear" w:color="auto" w:fill="auto"/>
        <w:spacing w:after="0" w:line="240" w:lineRule="auto"/>
        <w:jc w:val="both"/>
        <w:rPr>
          <w:szCs w:val="28"/>
          <w:lang w:val="uk-UA"/>
        </w:rPr>
      </w:pPr>
    </w:p>
    <w:p w14:paraId="408DD06F" w14:textId="4FC9465E" w:rsidR="00A36573" w:rsidRPr="00F6698B" w:rsidRDefault="0006293D" w:rsidP="00046006">
      <w:pPr>
        <w:widowControl w:val="0"/>
        <w:tabs>
          <w:tab w:val="left" w:pos="990"/>
        </w:tabs>
        <w:spacing w:after="0" w:line="240" w:lineRule="auto"/>
        <w:jc w:val="both"/>
        <w:rPr>
          <w:b/>
          <w:szCs w:val="28"/>
          <w:lang w:val="uk-UA"/>
        </w:rPr>
      </w:pPr>
      <w:r w:rsidRPr="00F6698B">
        <w:rPr>
          <w:b/>
          <w:szCs w:val="28"/>
          <w:lang w:val="uk-UA"/>
        </w:rPr>
        <w:t>Голова Державної служби</w:t>
      </w:r>
      <w:r w:rsidR="00A36573" w:rsidRPr="00F6698B">
        <w:rPr>
          <w:b/>
          <w:szCs w:val="28"/>
          <w:lang w:val="uk-UA"/>
        </w:rPr>
        <w:t xml:space="preserve"> </w:t>
      </w:r>
      <w:r w:rsidRPr="00F6698B">
        <w:rPr>
          <w:b/>
          <w:szCs w:val="28"/>
          <w:lang w:val="uk-UA"/>
        </w:rPr>
        <w:t>геології та надр України</w:t>
      </w:r>
      <w:r w:rsidR="00A36573" w:rsidRPr="00F6698B">
        <w:rPr>
          <w:b/>
          <w:szCs w:val="28"/>
          <w:lang w:val="uk-UA"/>
        </w:rPr>
        <w:tab/>
      </w:r>
      <w:r w:rsidR="00A36573" w:rsidRPr="00F6698B">
        <w:rPr>
          <w:b/>
          <w:szCs w:val="28"/>
          <w:lang w:val="uk-UA"/>
        </w:rPr>
        <w:tab/>
      </w:r>
      <w:r w:rsidR="00A36573" w:rsidRPr="00F6698B">
        <w:rPr>
          <w:b/>
          <w:szCs w:val="28"/>
          <w:lang w:val="uk-UA"/>
        </w:rPr>
        <w:tab/>
      </w:r>
      <w:r w:rsidR="00A36573" w:rsidRPr="00F6698B">
        <w:rPr>
          <w:b/>
          <w:szCs w:val="28"/>
          <w:lang w:val="uk-UA"/>
        </w:rPr>
        <w:tab/>
      </w:r>
      <w:r w:rsidR="00A36573" w:rsidRPr="00F6698B">
        <w:rPr>
          <w:b/>
          <w:szCs w:val="28"/>
          <w:lang w:val="uk-UA"/>
        </w:rPr>
        <w:tab/>
      </w:r>
      <w:r w:rsidR="00A36573" w:rsidRPr="00F6698B">
        <w:rPr>
          <w:b/>
          <w:szCs w:val="28"/>
          <w:lang w:val="uk-UA"/>
        </w:rPr>
        <w:tab/>
      </w:r>
      <w:r w:rsidR="00A36573" w:rsidRPr="00F6698B">
        <w:rPr>
          <w:b/>
          <w:szCs w:val="28"/>
          <w:lang w:val="uk-UA"/>
        </w:rPr>
        <w:tab/>
      </w:r>
      <w:r w:rsidR="00A36573" w:rsidRPr="00F6698B">
        <w:rPr>
          <w:b/>
          <w:szCs w:val="28"/>
          <w:lang w:val="uk-UA"/>
        </w:rPr>
        <w:tab/>
      </w:r>
      <w:r w:rsidRPr="00F6698B">
        <w:rPr>
          <w:b/>
          <w:szCs w:val="28"/>
          <w:lang w:val="uk-UA"/>
        </w:rPr>
        <w:tab/>
        <w:t>Роман ОПІМАХ</w:t>
      </w:r>
    </w:p>
    <w:p w14:paraId="779D6E78" w14:textId="6DA3E821" w:rsidR="00347156" w:rsidRPr="00F6698B" w:rsidRDefault="00347156" w:rsidP="00046006">
      <w:pPr>
        <w:widowControl w:val="0"/>
        <w:tabs>
          <w:tab w:val="left" w:pos="990"/>
        </w:tabs>
        <w:spacing w:after="0" w:line="240" w:lineRule="auto"/>
        <w:jc w:val="both"/>
        <w:rPr>
          <w:b/>
          <w:szCs w:val="28"/>
          <w:lang w:val="uk-UA"/>
        </w:rPr>
      </w:pPr>
    </w:p>
    <w:p w14:paraId="440D219D" w14:textId="00830749" w:rsidR="00347156" w:rsidRPr="00F6698B" w:rsidRDefault="00347156" w:rsidP="00046006">
      <w:pPr>
        <w:widowControl w:val="0"/>
        <w:tabs>
          <w:tab w:val="left" w:pos="990"/>
        </w:tabs>
        <w:spacing w:after="0" w:line="240" w:lineRule="auto"/>
        <w:jc w:val="both"/>
        <w:rPr>
          <w:szCs w:val="28"/>
          <w:lang w:val="uk-UA"/>
        </w:rPr>
      </w:pPr>
      <w:r w:rsidRPr="00F6698B">
        <w:rPr>
          <w:b/>
          <w:szCs w:val="28"/>
          <w:lang w:val="uk-UA"/>
        </w:rPr>
        <w:t>_</w:t>
      </w:r>
      <w:r w:rsidRPr="00F6698B">
        <w:rPr>
          <w:szCs w:val="28"/>
          <w:lang w:val="uk-UA"/>
        </w:rPr>
        <w:t>___ _______________2024</w:t>
      </w:r>
    </w:p>
    <w:sectPr w:rsidR="00347156" w:rsidRPr="00F6698B" w:rsidSect="00281793">
      <w:headerReference w:type="default" r:id="rId7"/>
      <w:pgSz w:w="16840" w:h="11900" w:orient="landscape"/>
      <w:pgMar w:top="1701" w:right="1600" w:bottom="1134" w:left="295"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0F74B" w14:textId="77777777" w:rsidR="00B05732" w:rsidRDefault="00B05732" w:rsidP="00281793">
      <w:pPr>
        <w:spacing w:after="0" w:line="240" w:lineRule="auto"/>
      </w:pPr>
      <w:r>
        <w:separator/>
      </w:r>
    </w:p>
  </w:endnote>
  <w:endnote w:type="continuationSeparator" w:id="0">
    <w:p w14:paraId="48744154" w14:textId="77777777" w:rsidR="00B05732" w:rsidRDefault="00B05732" w:rsidP="0028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2E133" w14:textId="77777777" w:rsidR="00B05732" w:rsidRDefault="00B05732" w:rsidP="00281793">
      <w:pPr>
        <w:spacing w:after="0" w:line="240" w:lineRule="auto"/>
      </w:pPr>
      <w:r>
        <w:separator/>
      </w:r>
    </w:p>
  </w:footnote>
  <w:footnote w:type="continuationSeparator" w:id="0">
    <w:p w14:paraId="68DBAACA" w14:textId="77777777" w:rsidR="00B05732" w:rsidRDefault="00B05732" w:rsidP="00281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293992"/>
      <w:docPartObj>
        <w:docPartGallery w:val="Page Numbers (Top of Page)"/>
        <w:docPartUnique/>
      </w:docPartObj>
    </w:sdtPr>
    <w:sdtEndPr/>
    <w:sdtContent>
      <w:p w14:paraId="3C1A5EB7" w14:textId="1C114D01" w:rsidR="00281793" w:rsidRDefault="00281793">
        <w:pPr>
          <w:pStyle w:val="a7"/>
          <w:jc w:val="center"/>
        </w:pPr>
        <w:r>
          <w:fldChar w:fldCharType="begin"/>
        </w:r>
        <w:r>
          <w:instrText>PAGE   \* MERGEFORMAT</w:instrText>
        </w:r>
        <w:r>
          <w:fldChar w:fldCharType="separate"/>
        </w:r>
        <w:r w:rsidR="009075E8">
          <w:rPr>
            <w:noProof/>
          </w:rPr>
          <w:t>2</w:t>
        </w:r>
        <w:r>
          <w:fldChar w:fldCharType="end"/>
        </w:r>
      </w:p>
    </w:sdtContent>
  </w:sdt>
  <w:p w14:paraId="46D59F4C" w14:textId="77777777" w:rsidR="00281793" w:rsidRDefault="0028179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73"/>
    <w:rsid w:val="0000254B"/>
    <w:rsid w:val="00025E59"/>
    <w:rsid w:val="00027EBB"/>
    <w:rsid w:val="00046006"/>
    <w:rsid w:val="0006293D"/>
    <w:rsid w:val="000818E0"/>
    <w:rsid w:val="00087815"/>
    <w:rsid w:val="000C0959"/>
    <w:rsid w:val="000D6954"/>
    <w:rsid w:val="000F5056"/>
    <w:rsid w:val="0011487F"/>
    <w:rsid w:val="00117B80"/>
    <w:rsid w:val="0018734D"/>
    <w:rsid w:val="001D0A5B"/>
    <w:rsid w:val="001D4F5F"/>
    <w:rsid w:val="00230D9B"/>
    <w:rsid w:val="0026372E"/>
    <w:rsid w:val="00281793"/>
    <w:rsid w:val="002F4326"/>
    <w:rsid w:val="00300130"/>
    <w:rsid w:val="00340D5D"/>
    <w:rsid w:val="00343035"/>
    <w:rsid w:val="003465AF"/>
    <w:rsid w:val="00347156"/>
    <w:rsid w:val="00353693"/>
    <w:rsid w:val="003577BB"/>
    <w:rsid w:val="003846C8"/>
    <w:rsid w:val="003E1E08"/>
    <w:rsid w:val="003E4973"/>
    <w:rsid w:val="003E7875"/>
    <w:rsid w:val="00412243"/>
    <w:rsid w:val="004448F9"/>
    <w:rsid w:val="004B4FE2"/>
    <w:rsid w:val="00516797"/>
    <w:rsid w:val="0055349D"/>
    <w:rsid w:val="00571FC4"/>
    <w:rsid w:val="005F77B5"/>
    <w:rsid w:val="006255F9"/>
    <w:rsid w:val="00673400"/>
    <w:rsid w:val="006A4B96"/>
    <w:rsid w:val="006E207F"/>
    <w:rsid w:val="0070148A"/>
    <w:rsid w:val="00703DCA"/>
    <w:rsid w:val="00707AB2"/>
    <w:rsid w:val="007348BD"/>
    <w:rsid w:val="00737C32"/>
    <w:rsid w:val="00762258"/>
    <w:rsid w:val="007818C3"/>
    <w:rsid w:val="007B6724"/>
    <w:rsid w:val="007B6A23"/>
    <w:rsid w:val="00821460"/>
    <w:rsid w:val="00834777"/>
    <w:rsid w:val="00834F92"/>
    <w:rsid w:val="00856129"/>
    <w:rsid w:val="00872C99"/>
    <w:rsid w:val="008F05FB"/>
    <w:rsid w:val="008F1755"/>
    <w:rsid w:val="00907265"/>
    <w:rsid w:val="009075E8"/>
    <w:rsid w:val="00912248"/>
    <w:rsid w:val="009428B7"/>
    <w:rsid w:val="00995573"/>
    <w:rsid w:val="009975E6"/>
    <w:rsid w:val="009C253D"/>
    <w:rsid w:val="009E2BB5"/>
    <w:rsid w:val="009E57AB"/>
    <w:rsid w:val="00A0196F"/>
    <w:rsid w:val="00A06B77"/>
    <w:rsid w:val="00A36573"/>
    <w:rsid w:val="00A623C6"/>
    <w:rsid w:val="00A93188"/>
    <w:rsid w:val="00AB76B8"/>
    <w:rsid w:val="00AC1661"/>
    <w:rsid w:val="00AE7C56"/>
    <w:rsid w:val="00AF2872"/>
    <w:rsid w:val="00B05732"/>
    <w:rsid w:val="00B40BF0"/>
    <w:rsid w:val="00B64501"/>
    <w:rsid w:val="00B7683C"/>
    <w:rsid w:val="00BD3CE6"/>
    <w:rsid w:val="00C063FE"/>
    <w:rsid w:val="00C30E19"/>
    <w:rsid w:val="00C4465A"/>
    <w:rsid w:val="00C50270"/>
    <w:rsid w:val="00C65083"/>
    <w:rsid w:val="00C90D98"/>
    <w:rsid w:val="00CB4D6B"/>
    <w:rsid w:val="00CC78EE"/>
    <w:rsid w:val="00D23AC9"/>
    <w:rsid w:val="00D54594"/>
    <w:rsid w:val="00D574DD"/>
    <w:rsid w:val="00D65F2B"/>
    <w:rsid w:val="00DB1CB7"/>
    <w:rsid w:val="00DB6250"/>
    <w:rsid w:val="00DE6BD5"/>
    <w:rsid w:val="00DE7651"/>
    <w:rsid w:val="00E10B41"/>
    <w:rsid w:val="00E56F18"/>
    <w:rsid w:val="00E73A41"/>
    <w:rsid w:val="00E96E34"/>
    <w:rsid w:val="00EF2088"/>
    <w:rsid w:val="00F00BA9"/>
    <w:rsid w:val="00F413DE"/>
    <w:rsid w:val="00F6698B"/>
    <w:rsid w:val="00F757C5"/>
    <w:rsid w:val="00F82C60"/>
    <w:rsid w:val="00F84A34"/>
    <w:rsid w:val="00F862A0"/>
    <w:rsid w:val="00F92EB8"/>
    <w:rsid w:val="00FA458E"/>
    <w:rsid w:val="00FC0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DA8D"/>
  <w15:chartTrackingRefBased/>
  <w15:docId w15:val="{D80334DA-D5BB-43D6-88D0-8AE3C79D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C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3E4973"/>
    <w:rPr>
      <w:b/>
      <w:bCs/>
      <w:spacing w:val="6"/>
      <w:shd w:val="clear" w:color="auto" w:fill="FFFFFF"/>
    </w:rPr>
  </w:style>
  <w:style w:type="paragraph" w:customStyle="1" w:styleId="20">
    <w:name w:val="Основной текст (2)"/>
    <w:basedOn w:val="a"/>
    <w:link w:val="2"/>
    <w:rsid w:val="003E4973"/>
    <w:pPr>
      <w:widowControl w:val="0"/>
      <w:shd w:val="clear" w:color="auto" w:fill="FFFFFF"/>
      <w:spacing w:after="300" w:line="240" w:lineRule="atLeast"/>
      <w:jc w:val="center"/>
    </w:pPr>
    <w:rPr>
      <w:b/>
      <w:bCs/>
      <w:spacing w:val="6"/>
      <w:shd w:val="clear" w:color="auto" w:fill="FFFFFF"/>
    </w:rPr>
  </w:style>
  <w:style w:type="table" w:styleId="a3">
    <w:name w:val="Table Grid"/>
    <w:basedOn w:val="a1"/>
    <w:uiPriority w:val="39"/>
    <w:rsid w:val="003E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4973"/>
    <w:pPr>
      <w:autoSpaceDE w:val="0"/>
      <w:autoSpaceDN w:val="0"/>
      <w:adjustRightInd w:val="0"/>
      <w:spacing w:after="0" w:line="240" w:lineRule="auto"/>
    </w:pPr>
    <w:rPr>
      <w:rFonts w:cs="Times New Roman"/>
      <w:color w:val="000000"/>
      <w:sz w:val="24"/>
      <w:szCs w:val="24"/>
      <w:lang w:val="en-US"/>
    </w:rPr>
  </w:style>
  <w:style w:type="paragraph" w:customStyle="1" w:styleId="TableParagraph">
    <w:name w:val="Table Paragraph"/>
    <w:basedOn w:val="a"/>
    <w:uiPriority w:val="1"/>
    <w:qFormat/>
    <w:rsid w:val="003E4973"/>
    <w:pPr>
      <w:spacing w:line="276" w:lineRule="auto"/>
      <w:jc w:val="center"/>
    </w:pPr>
    <w:rPr>
      <w:rFonts w:ascii="Calibri" w:eastAsia="Times New Roman" w:hAnsi="Calibri" w:cs="F"/>
      <w:kern w:val="2"/>
      <w:sz w:val="22"/>
      <w:lang w:val="en-US" w:eastAsia="ar-SA"/>
    </w:rPr>
  </w:style>
  <w:style w:type="table" w:customStyle="1" w:styleId="TableNormal">
    <w:name w:val="Table Normal"/>
    <w:uiPriority w:val="2"/>
    <w:semiHidden/>
    <w:qFormat/>
    <w:rsid w:val="003E4973"/>
    <w:pPr>
      <w:widowControl w:val="0"/>
      <w:autoSpaceDE w:val="0"/>
      <w:autoSpaceDN w:val="0"/>
      <w:spacing w:after="0" w:line="240" w:lineRule="auto"/>
    </w:pPr>
    <w:rPr>
      <w:rFonts w:asciiTheme="minorHAnsi" w:hAnsiTheme="minorHAnsi"/>
      <w:sz w:val="22"/>
    </w:rPr>
    <w:tblPr>
      <w:tblCellMar>
        <w:top w:w="0" w:type="dxa"/>
        <w:left w:w="0" w:type="dxa"/>
        <w:bottom w:w="0" w:type="dxa"/>
        <w:right w:w="0" w:type="dxa"/>
      </w:tblCellMar>
    </w:tblPr>
  </w:style>
  <w:style w:type="paragraph" w:styleId="a4">
    <w:name w:val="Balloon Text"/>
    <w:basedOn w:val="a"/>
    <w:link w:val="1"/>
    <w:uiPriority w:val="99"/>
    <w:semiHidden/>
    <w:unhideWhenUsed/>
    <w:rsid w:val="00E56F18"/>
    <w:pPr>
      <w:spacing w:after="0" w:line="240" w:lineRule="auto"/>
    </w:pPr>
    <w:rPr>
      <w:rFonts w:ascii="Tahoma" w:hAnsi="Tahoma" w:cs="Tahoma"/>
      <w:sz w:val="16"/>
      <w:szCs w:val="16"/>
      <w:lang w:val="uk-UA"/>
    </w:rPr>
  </w:style>
  <w:style w:type="character" w:customStyle="1" w:styleId="a5">
    <w:name w:val="Текст выноски Знак"/>
    <w:basedOn w:val="a0"/>
    <w:uiPriority w:val="99"/>
    <w:semiHidden/>
    <w:rsid w:val="00E56F18"/>
    <w:rPr>
      <w:rFonts w:ascii="Segoe UI" w:hAnsi="Segoe UI" w:cs="Segoe UI"/>
      <w:sz w:val="18"/>
      <w:szCs w:val="18"/>
    </w:rPr>
  </w:style>
  <w:style w:type="character" w:customStyle="1" w:styleId="1">
    <w:name w:val="Текст выноски Знак1"/>
    <w:basedOn w:val="a0"/>
    <w:link w:val="a4"/>
    <w:uiPriority w:val="99"/>
    <w:semiHidden/>
    <w:rsid w:val="00E56F18"/>
    <w:rPr>
      <w:rFonts w:ascii="Tahoma" w:hAnsi="Tahoma" w:cs="Tahoma"/>
      <w:sz w:val="16"/>
      <w:szCs w:val="16"/>
      <w:lang w:val="uk-UA"/>
    </w:rPr>
  </w:style>
  <w:style w:type="paragraph" w:styleId="a6">
    <w:name w:val="List Paragraph"/>
    <w:basedOn w:val="a"/>
    <w:uiPriority w:val="34"/>
    <w:qFormat/>
    <w:rsid w:val="00E56F18"/>
    <w:pPr>
      <w:ind w:left="720"/>
      <w:contextualSpacing/>
    </w:pPr>
    <w:rPr>
      <w:rFonts w:asciiTheme="minorHAnsi" w:hAnsiTheme="minorHAnsi"/>
      <w:sz w:val="22"/>
      <w:lang w:val="uk-UA"/>
    </w:rPr>
  </w:style>
  <w:style w:type="paragraph" w:customStyle="1" w:styleId="rvps12">
    <w:name w:val="rvps12"/>
    <w:basedOn w:val="a"/>
    <w:rsid w:val="00E56F18"/>
    <w:pPr>
      <w:spacing w:before="100" w:beforeAutospacing="1" w:after="100" w:afterAutospacing="1" w:line="240" w:lineRule="auto"/>
    </w:pPr>
    <w:rPr>
      <w:rFonts w:eastAsia="Times New Roman" w:cs="Times New Roman"/>
      <w:sz w:val="24"/>
      <w:szCs w:val="24"/>
      <w:lang w:val="en-US"/>
    </w:rPr>
  </w:style>
  <w:style w:type="paragraph" w:customStyle="1" w:styleId="rvps14">
    <w:name w:val="rvps14"/>
    <w:basedOn w:val="a"/>
    <w:rsid w:val="00E56F18"/>
    <w:pPr>
      <w:spacing w:before="100" w:beforeAutospacing="1" w:after="100" w:afterAutospacing="1" w:line="240" w:lineRule="auto"/>
    </w:pPr>
    <w:rPr>
      <w:rFonts w:eastAsia="Times New Roman" w:cs="Times New Roman"/>
      <w:sz w:val="24"/>
      <w:szCs w:val="24"/>
      <w:lang w:val="en-US"/>
    </w:rPr>
  </w:style>
  <w:style w:type="paragraph" w:styleId="a7">
    <w:name w:val="header"/>
    <w:basedOn w:val="a"/>
    <w:link w:val="a8"/>
    <w:uiPriority w:val="99"/>
    <w:unhideWhenUsed/>
    <w:rsid w:val="00281793"/>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281793"/>
  </w:style>
  <w:style w:type="paragraph" w:styleId="a9">
    <w:name w:val="footer"/>
    <w:basedOn w:val="a"/>
    <w:link w:val="aa"/>
    <w:uiPriority w:val="99"/>
    <w:unhideWhenUsed/>
    <w:rsid w:val="00281793"/>
    <w:pPr>
      <w:tabs>
        <w:tab w:val="center" w:pos="4844"/>
        <w:tab w:val="right" w:pos="9689"/>
      </w:tabs>
      <w:spacing w:after="0" w:line="240" w:lineRule="auto"/>
    </w:pPr>
  </w:style>
  <w:style w:type="character" w:customStyle="1" w:styleId="aa">
    <w:name w:val="Нижний колонтитул Знак"/>
    <w:basedOn w:val="a0"/>
    <w:link w:val="a9"/>
    <w:uiPriority w:val="99"/>
    <w:rsid w:val="00281793"/>
  </w:style>
  <w:style w:type="character" w:styleId="ab">
    <w:name w:val="Emphasis"/>
    <w:qFormat/>
    <w:rsid w:val="006A4B96"/>
    <w:rPr>
      <w:i/>
      <w:iCs/>
    </w:rPr>
  </w:style>
  <w:style w:type="character" w:customStyle="1" w:styleId="ac">
    <w:name w:val="Основной текст_"/>
    <w:link w:val="3"/>
    <w:locked/>
    <w:rsid w:val="006A4B96"/>
    <w:rPr>
      <w:spacing w:val="5"/>
      <w:shd w:val="clear" w:color="auto" w:fill="FFFFFF"/>
    </w:rPr>
  </w:style>
  <w:style w:type="paragraph" w:customStyle="1" w:styleId="3">
    <w:name w:val="Основной текст3"/>
    <w:basedOn w:val="a"/>
    <w:link w:val="ac"/>
    <w:rsid w:val="006A4B96"/>
    <w:pPr>
      <w:widowControl w:val="0"/>
      <w:shd w:val="clear" w:color="auto" w:fill="FFFFFF"/>
      <w:spacing w:before="300" w:after="300" w:line="317" w:lineRule="exact"/>
      <w:jc w:val="both"/>
    </w:pPr>
    <w:rPr>
      <w:spacing w:val="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141461">
      <w:bodyDiv w:val="1"/>
      <w:marLeft w:val="0"/>
      <w:marRight w:val="0"/>
      <w:marTop w:val="0"/>
      <w:marBottom w:val="0"/>
      <w:divBdr>
        <w:top w:val="none" w:sz="0" w:space="0" w:color="auto"/>
        <w:left w:val="none" w:sz="0" w:space="0" w:color="auto"/>
        <w:bottom w:val="none" w:sz="0" w:space="0" w:color="auto"/>
        <w:right w:val="none" w:sz="0" w:space="0" w:color="auto"/>
      </w:divBdr>
    </w:div>
    <w:div w:id="1007101196">
      <w:bodyDiv w:val="1"/>
      <w:marLeft w:val="0"/>
      <w:marRight w:val="0"/>
      <w:marTop w:val="0"/>
      <w:marBottom w:val="0"/>
      <w:divBdr>
        <w:top w:val="none" w:sz="0" w:space="0" w:color="auto"/>
        <w:left w:val="none" w:sz="0" w:space="0" w:color="auto"/>
        <w:bottom w:val="none" w:sz="0" w:space="0" w:color="auto"/>
        <w:right w:val="none" w:sz="0" w:space="0" w:color="auto"/>
      </w:divBdr>
    </w:div>
    <w:div w:id="18831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717A-FF29-47BB-89A1-4A9AC13A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Петрівна Архипенко</dc:creator>
  <cp:keywords/>
  <dc:description/>
  <cp:lastModifiedBy>Олена Петрівна Архипенко</cp:lastModifiedBy>
  <cp:revision>14</cp:revision>
  <cp:lastPrinted>2024-08-16T08:55:00Z</cp:lastPrinted>
  <dcterms:created xsi:type="dcterms:W3CDTF">2024-08-16T08:26:00Z</dcterms:created>
  <dcterms:modified xsi:type="dcterms:W3CDTF">2024-09-03T09:47:00Z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2023-11-03T12:18:24Z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9e9201fe-daec-4407-ac32-b2a59ece1996</vt:lpwstr>
  </property>
  <property fmtid="{D5CDD505-2E9C-101B-9397-08002B2CF9AE}" pid="8" name="MSIP_Label_defa4170-0d19-0005-0004-bc88714345d2_ContentBits">
    <vt:lpwstr>0</vt:lpwstr>
  </property>
</Properties>
</file>