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EA187" w14:textId="77777777" w:rsidR="00AD7F0C" w:rsidRPr="00BF0E7F" w:rsidRDefault="00AD7F0C" w:rsidP="00AD7F0C">
      <w:pPr>
        <w:spacing w:after="0" w:line="240" w:lineRule="auto"/>
        <w:jc w:val="center"/>
        <w:rPr>
          <w:b/>
          <w:bCs/>
          <w:lang w:val="uk-UA"/>
        </w:rPr>
      </w:pPr>
      <w:r w:rsidRPr="00BF0E7F">
        <w:rPr>
          <w:b/>
          <w:bCs/>
          <w:lang w:val="uk-UA"/>
        </w:rPr>
        <w:t>ПОЯСНЮВАЛЬНА ЗАПИСКА</w:t>
      </w:r>
    </w:p>
    <w:p w14:paraId="1BF79867" w14:textId="22D671FA" w:rsidR="00AD7F0C" w:rsidRPr="00BF0E7F" w:rsidRDefault="00AD7F0C" w:rsidP="00AD7F0C">
      <w:pPr>
        <w:spacing w:after="0" w:line="240" w:lineRule="auto"/>
        <w:jc w:val="center"/>
        <w:rPr>
          <w:b/>
          <w:bCs/>
          <w:shd w:val="clear" w:color="auto" w:fill="FFFFFF"/>
          <w:lang w:val="uk-UA"/>
        </w:rPr>
      </w:pPr>
      <w:r w:rsidRPr="00BF0E7F">
        <w:rPr>
          <w:b/>
          <w:bCs/>
          <w:lang w:val="uk-UA"/>
        </w:rPr>
        <w:t>до проєкту наказу Міністерства захисту довкілл</w:t>
      </w:r>
      <w:r w:rsidR="00544DA4" w:rsidRPr="00BF0E7F">
        <w:rPr>
          <w:b/>
          <w:bCs/>
          <w:lang w:val="uk-UA"/>
        </w:rPr>
        <w:t>я та природних ресурсів України</w:t>
      </w:r>
      <w:r w:rsidRPr="00BF0E7F">
        <w:rPr>
          <w:b/>
          <w:bCs/>
          <w:lang w:val="uk-UA"/>
        </w:rPr>
        <w:t xml:space="preserve"> «Про </w:t>
      </w:r>
      <w:r w:rsidR="004910D5">
        <w:rPr>
          <w:b/>
          <w:bCs/>
          <w:lang w:val="uk-UA"/>
        </w:rPr>
        <w:t>в</w:t>
      </w:r>
      <w:r w:rsidR="00CD1517">
        <w:rPr>
          <w:b/>
          <w:bCs/>
          <w:lang w:val="uk-UA"/>
        </w:rPr>
        <w:t>несення</w:t>
      </w:r>
      <w:r w:rsidR="00345E3A">
        <w:rPr>
          <w:b/>
          <w:bCs/>
          <w:lang w:val="uk-UA"/>
        </w:rPr>
        <w:t xml:space="preserve"> З</w:t>
      </w:r>
      <w:r w:rsidRPr="00BF0E7F">
        <w:rPr>
          <w:b/>
          <w:bCs/>
          <w:lang w:val="uk-UA"/>
        </w:rPr>
        <w:t>мін до</w:t>
      </w:r>
      <w:r w:rsidRPr="00BF0E7F">
        <w:rPr>
          <w:lang w:val="uk-UA"/>
        </w:rPr>
        <w:t xml:space="preserve"> </w:t>
      </w:r>
      <w:r w:rsidRPr="00BF0E7F">
        <w:rPr>
          <w:b/>
          <w:bCs/>
          <w:shd w:val="clear" w:color="auto" w:fill="FFFFFF"/>
          <w:lang w:val="uk-UA"/>
        </w:rPr>
        <w:t>Положення про порядок організації та виконання дослідно-промислової розробки родовищ корисних копалин загальнодержавного значення»</w:t>
      </w:r>
    </w:p>
    <w:p w14:paraId="049E7187" w14:textId="77777777" w:rsidR="00AD7F0C" w:rsidRPr="00BF0E7F" w:rsidRDefault="00AD7F0C" w:rsidP="00AD7F0C">
      <w:pPr>
        <w:spacing w:after="0" w:line="240" w:lineRule="auto"/>
        <w:jc w:val="center"/>
        <w:rPr>
          <w:b/>
          <w:bCs/>
          <w:shd w:val="clear" w:color="auto" w:fill="FFFFFF"/>
          <w:lang w:val="uk-UA"/>
        </w:rPr>
      </w:pPr>
    </w:p>
    <w:p w14:paraId="4D75EDCE" w14:textId="77777777" w:rsidR="00AD7F0C" w:rsidRPr="00BF0E7F" w:rsidRDefault="00544DA4" w:rsidP="00315694">
      <w:pPr>
        <w:spacing w:after="0" w:line="240" w:lineRule="auto"/>
        <w:ind w:firstLine="709"/>
        <w:jc w:val="both"/>
        <w:rPr>
          <w:b/>
          <w:bCs/>
          <w:shd w:val="clear" w:color="auto" w:fill="FFFFFF"/>
          <w:lang w:val="uk-UA"/>
        </w:rPr>
      </w:pPr>
      <w:r w:rsidRPr="00BF0E7F">
        <w:rPr>
          <w:b/>
          <w:bCs/>
          <w:shd w:val="clear" w:color="auto" w:fill="FFFFFF"/>
          <w:lang w:val="uk-UA"/>
        </w:rPr>
        <w:t>1.</w:t>
      </w:r>
      <w:r w:rsidR="00AD7F0C" w:rsidRPr="00BF0E7F">
        <w:rPr>
          <w:b/>
          <w:bCs/>
          <w:shd w:val="clear" w:color="auto" w:fill="FFFFFF"/>
          <w:lang w:val="uk-UA"/>
        </w:rPr>
        <w:t>Мета.</w:t>
      </w:r>
    </w:p>
    <w:p w14:paraId="2F0D874F" w14:textId="7AEEB532" w:rsidR="00964F0E" w:rsidRPr="00BF0E7F" w:rsidRDefault="00964F0E" w:rsidP="00315694">
      <w:pPr>
        <w:spacing w:after="0" w:line="240" w:lineRule="auto"/>
        <w:ind w:firstLine="709"/>
        <w:jc w:val="both"/>
        <w:rPr>
          <w:lang w:val="uk-UA"/>
        </w:rPr>
      </w:pPr>
      <w:proofErr w:type="spellStart"/>
      <w:r w:rsidRPr="00BF0E7F">
        <w:rPr>
          <w:lang w:val="uk-UA"/>
        </w:rPr>
        <w:t>Проєктом</w:t>
      </w:r>
      <w:proofErr w:type="spellEnd"/>
      <w:r w:rsidRPr="00BF0E7F">
        <w:rPr>
          <w:lang w:val="uk-UA"/>
        </w:rPr>
        <w:t xml:space="preserve"> </w:t>
      </w:r>
      <w:proofErr w:type="spellStart"/>
      <w:r w:rsidRPr="00BF0E7F">
        <w:rPr>
          <w:lang w:val="uk-UA"/>
        </w:rPr>
        <w:t>акта</w:t>
      </w:r>
      <w:proofErr w:type="spellEnd"/>
      <w:r w:rsidRPr="00BF0E7F">
        <w:rPr>
          <w:lang w:val="uk-UA"/>
        </w:rPr>
        <w:t xml:space="preserve"> пропонується </w:t>
      </w:r>
      <w:proofErr w:type="spellStart"/>
      <w:r w:rsidR="0085350D">
        <w:rPr>
          <w:lang w:val="uk-UA"/>
        </w:rPr>
        <w:t>внести</w:t>
      </w:r>
      <w:proofErr w:type="spellEnd"/>
      <w:r w:rsidRPr="00BF0E7F">
        <w:rPr>
          <w:lang w:val="uk-UA"/>
        </w:rPr>
        <w:t xml:space="preserve"> </w:t>
      </w:r>
      <w:r w:rsidR="0085350D">
        <w:rPr>
          <w:lang w:val="uk-UA"/>
        </w:rPr>
        <w:t>з</w:t>
      </w:r>
      <w:r w:rsidRPr="00BF0E7F">
        <w:rPr>
          <w:lang w:val="uk-UA"/>
        </w:rPr>
        <w:t xml:space="preserve">міни до Положення про порядок організації та виконання дослідно-промислової розробки родовищ корисних копалин загальнодержавного значення, затвердженого наказом Міністерства екології та природних ресурсів України від 03 березня 2003 року № 34/м, зареєстрованого </w:t>
      </w:r>
      <w:r w:rsidR="00DE43C7" w:rsidRPr="00BF0E7F">
        <w:rPr>
          <w:lang w:val="uk-UA"/>
        </w:rPr>
        <w:t>в</w:t>
      </w:r>
      <w:r w:rsidRPr="00BF0E7F">
        <w:rPr>
          <w:lang w:val="uk-UA"/>
        </w:rPr>
        <w:t xml:space="preserve"> Міністерстві юстиції України 20 травня 2003 року за № 377/7698 (далі – Положення, ДПР), з метою врегулювання вимог до порядку організації та проведення дослідно-промислової розробки родовищ корисних копалин загальнодержавного значення, умов проведення та подальше використання результатів робіт у сфері геологічного вивчення та використання надр з мінімальним впливом на навколишнє природне середовище.</w:t>
      </w:r>
    </w:p>
    <w:p w14:paraId="350CB818" w14:textId="77777777" w:rsidR="00922B4F" w:rsidRPr="00BF0E7F" w:rsidRDefault="00922B4F" w:rsidP="00315694">
      <w:pPr>
        <w:widowControl w:val="0"/>
        <w:spacing w:after="0" w:line="240" w:lineRule="auto"/>
        <w:ind w:firstLine="709"/>
        <w:jc w:val="both"/>
        <w:rPr>
          <w:b/>
          <w:bCs/>
          <w:lang w:val="uk-UA"/>
        </w:rPr>
      </w:pPr>
      <w:r w:rsidRPr="00BF0E7F">
        <w:rPr>
          <w:b/>
          <w:bCs/>
          <w:lang w:val="uk-UA"/>
        </w:rPr>
        <w:t>2. Підстава розроблення проєкту акта.</w:t>
      </w:r>
    </w:p>
    <w:p w14:paraId="43FF34C1" w14:textId="552F5D84" w:rsidR="00B954CC" w:rsidRPr="00BF0E7F" w:rsidRDefault="00B954CC" w:rsidP="00315694">
      <w:pPr>
        <w:spacing w:after="0" w:line="240" w:lineRule="auto"/>
        <w:ind w:firstLine="709"/>
        <w:jc w:val="both"/>
        <w:rPr>
          <w:bCs/>
          <w:lang w:val="uk-UA"/>
        </w:rPr>
      </w:pPr>
      <w:r w:rsidRPr="00BF0E7F">
        <w:rPr>
          <w:bCs/>
          <w:lang w:val="uk-UA"/>
        </w:rPr>
        <w:t>Закон</w:t>
      </w:r>
      <w:r w:rsidR="00C32069" w:rsidRPr="00BF0E7F">
        <w:rPr>
          <w:bCs/>
          <w:lang w:val="uk-UA"/>
        </w:rPr>
        <w:t>ом</w:t>
      </w:r>
      <w:r w:rsidRPr="00BF0E7F">
        <w:rPr>
          <w:bCs/>
          <w:lang w:val="uk-UA"/>
        </w:rPr>
        <w:t xml:space="preserve"> України від 01 грудня 2022 року № 2805–IX «Про внесення змін до деяких законодавчих актів України щодо удосконалення законодавства у сфері користування надрами»,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r w:rsidR="00F93E68" w:rsidRPr="00BF0E7F">
        <w:rPr>
          <w:bCs/>
          <w:lang w:val="uk-UA"/>
        </w:rPr>
        <w:t>,</w:t>
      </w:r>
      <w:r w:rsidRPr="00BF0E7F">
        <w:rPr>
          <w:bCs/>
          <w:lang w:val="uk-UA"/>
        </w:rPr>
        <w:t xml:space="preserve"> внесено зміни до ряду законодавчих актів, зокрема, і до Кодексу України про надра.</w:t>
      </w:r>
    </w:p>
    <w:p w14:paraId="1B33522A" w14:textId="54A6692C" w:rsidR="00EC14DC" w:rsidRPr="00BF0E7F" w:rsidRDefault="00EC14DC" w:rsidP="00315694">
      <w:pPr>
        <w:spacing w:after="0" w:line="240" w:lineRule="auto"/>
        <w:ind w:firstLine="709"/>
        <w:jc w:val="both"/>
        <w:rPr>
          <w:lang w:val="uk-UA"/>
        </w:rPr>
      </w:pPr>
      <w:r w:rsidRPr="00BF0E7F">
        <w:rPr>
          <w:lang w:val="uk-UA"/>
        </w:rPr>
        <w:t>Положення про порядок організації та виконання дослідно-промислової розробки родовищ корисних копалин загальнодержавного значення встановлює вимоги до організації та здійснення дослідно-промислової розробки родовищ та регламенту</w:t>
      </w:r>
      <w:r w:rsidR="000135C9" w:rsidRPr="00BF0E7F">
        <w:rPr>
          <w:lang w:val="uk-UA"/>
        </w:rPr>
        <w:t>є</w:t>
      </w:r>
      <w:r w:rsidRPr="00BF0E7F">
        <w:rPr>
          <w:lang w:val="uk-UA"/>
        </w:rPr>
        <w:t xml:space="preserve"> відносини що виникають під час користування надрами, з метою їх комплексного і раціонального використання.</w:t>
      </w:r>
    </w:p>
    <w:p w14:paraId="29AFFB1D" w14:textId="1614EB0E" w:rsidR="00EC14DC" w:rsidRPr="00BF0E7F" w:rsidRDefault="009012BA" w:rsidP="004C4242">
      <w:pPr>
        <w:spacing w:after="0" w:line="240" w:lineRule="auto"/>
        <w:ind w:firstLine="709"/>
        <w:jc w:val="both"/>
        <w:rPr>
          <w:iCs/>
          <w:lang w:val="uk-UA"/>
        </w:rPr>
      </w:pPr>
      <w:r w:rsidRPr="00BF0E7F">
        <w:rPr>
          <w:rStyle w:val="a6"/>
          <w:i w:val="0"/>
          <w:color w:val="auto"/>
          <w:lang w:val="uk-UA"/>
        </w:rPr>
        <w:t>Внесення змін до Положення ДПР зумовлене, приведення</w:t>
      </w:r>
      <w:r w:rsidR="00F11413" w:rsidRPr="00BF0E7F">
        <w:rPr>
          <w:rStyle w:val="a6"/>
          <w:i w:val="0"/>
          <w:color w:val="auto"/>
          <w:lang w:val="uk-UA"/>
        </w:rPr>
        <w:t>м</w:t>
      </w:r>
      <w:r w:rsidRPr="00BF0E7F">
        <w:rPr>
          <w:rStyle w:val="a6"/>
          <w:i w:val="0"/>
          <w:color w:val="auto"/>
          <w:lang w:val="uk-UA"/>
        </w:rPr>
        <w:t xml:space="preserve"> норм Положення до </w:t>
      </w:r>
      <w:r w:rsidR="00521119" w:rsidRPr="00BF0E7F">
        <w:rPr>
          <w:rStyle w:val="a6"/>
          <w:i w:val="0"/>
          <w:color w:val="auto"/>
          <w:lang w:val="uk-UA"/>
        </w:rPr>
        <w:t>з</w:t>
      </w:r>
      <w:r w:rsidRPr="00BF0E7F">
        <w:rPr>
          <w:rStyle w:val="a6"/>
          <w:i w:val="0"/>
          <w:color w:val="auto"/>
          <w:lang w:val="uk-UA"/>
        </w:rPr>
        <w:t xml:space="preserve">аконодавства, </w:t>
      </w:r>
      <w:r w:rsidR="00D033AA" w:rsidRPr="00BF0E7F">
        <w:rPr>
          <w:rStyle w:val="a6"/>
          <w:i w:val="0"/>
          <w:color w:val="auto"/>
          <w:lang w:val="uk-UA"/>
        </w:rPr>
        <w:t>врегулювання</w:t>
      </w:r>
      <w:r w:rsidR="00E86C51" w:rsidRPr="00BF0E7F">
        <w:rPr>
          <w:rStyle w:val="a6"/>
          <w:i w:val="0"/>
          <w:color w:val="auto"/>
          <w:lang w:val="uk-UA"/>
        </w:rPr>
        <w:t xml:space="preserve"> питання щодо проведення геологорозвідувальних робіт, що впливатиме на достовірність та ефективність геологічного вивчення надр</w:t>
      </w:r>
      <w:r w:rsidRPr="00BF0E7F">
        <w:rPr>
          <w:rStyle w:val="a6"/>
          <w:i w:val="0"/>
          <w:color w:val="auto"/>
          <w:lang w:val="uk-UA"/>
        </w:rPr>
        <w:t>,</w:t>
      </w:r>
      <w:r w:rsidR="00B458B3" w:rsidRPr="00BF0E7F">
        <w:rPr>
          <w:rStyle w:val="a6"/>
          <w:i w:val="0"/>
          <w:color w:val="auto"/>
          <w:lang w:val="uk-UA"/>
        </w:rPr>
        <w:t xml:space="preserve"> з метою уточнення окремих гірничо-геологічних, технологічних та інших параметрів, необхідних для підрахунку запасів корисних копалин і обґрунтування вибору раціональних методів видобування </w:t>
      </w:r>
      <w:r w:rsidR="00964F0E" w:rsidRPr="00BF0E7F">
        <w:rPr>
          <w:rStyle w:val="a6"/>
          <w:i w:val="0"/>
          <w:color w:val="auto"/>
          <w:lang w:val="uk-UA"/>
        </w:rPr>
        <w:t>корисних копалин</w:t>
      </w:r>
      <w:r w:rsidR="005D0344" w:rsidRPr="00BF0E7F">
        <w:rPr>
          <w:rStyle w:val="a6"/>
          <w:i w:val="0"/>
          <w:color w:val="auto"/>
          <w:lang w:val="uk-UA"/>
        </w:rPr>
        <w:t>.</w:t>
      </w:r>
    </w:p>
    <w:p w14:paraId="04873D64" w14:textId="77777777" w:rsidR="00922B4F" w:rsidRPr="00BF0E7F" w:rsidRDefault="00922B4F" w:rsidP="00340AEF">
      <w:pPr>
        <w:autoSpaceDE w:val="0"/>
        <w:autoSpaceDN w:val="0"/>
        <w:adjustRightInd w:val="0"/>
        <w:spacing w:after="0" w:line="240" w:lineRule="auto"/>
        <w:ind w:firstLine="709"/>
        <w:jc w:val="both"/>
        <w:rPr>
          <w:lang w:val="uk-UA"/>
        </w:rPr>
      </w:pPr>
      <w:r w:rsidRPr="00BF0E7F">
        <w:rPr>
          <w:b/>
          <w:bCs/>
          <w:lang w:val="uk-UA"/>
        </w:rPr>
        <w:t>3.Основні положення проєкту акта</w:t>
      </w:r>
    </w:p>
    <w:p w14:paraId="5E8C6302" w14:textId="3B8B4828" w:rsidR="00C818C9" w:rsidRPr="00B0073E" w:rsidRDefault="0030796D" w:rsidP="00925A1F">
      <w:pPr>
        <w:spacing w:after="0" w:line="240" w:lineRule="auto"/>
        <w:ind w:firstLine="709"/>
        <w:jc w:val="both"/>
        <w:rPr>
          <w:lang w:val="uk-UA"/>
        </w:rPr>
      </w:pPr>
      <w:r w:rsidRPr="00B0073E">
        <w:rPr>
          <w:lang w:val="uk-UA"/>
        </w:rPr>
        <w:t xml:space="preserve">Проєктом акта пропонується внести зміни до Положення </w:t>
      </w:r>
      <w:r w:rsidR="007753CF" w:rsidRPr="00B0073E">
        <w:rPr>
          <w:bCs/>
          <w:spacing w:val="6"/>
          <w:shd w:val="clear" w:color="auto" w:fill="FFFFFF"/>
          <w:lang w:val="uk-UA"/>
        </w:rPr>
        <w:t>відповідно до Правил розробки нафтових і газових родовищ</w:t>
      </w:r>
      <w:r w:rsidR="00C818C9" w:rsidRPr="00B0073E">
        <w:rPr>
          <w:lang w:val="uk-UA"/>
        </w:rPr>
        <w:t xml:space="preserve"> та </w:t>
      </w:r>
      <w:r w:rsidR="0004271F" w:rsidRPr="00B0073E">
        <w:rPr>
          <w:lang w:val="uk-UA"/>
        </w:rPr>
        <w:t xml:space="preserve">відповідно до положень </w:t>
      </w:r>
      <w:r w:rsidR="00D033AA" w:rsidRPr="00B0073E">
        <w:rPr>
          <w:lang w:val="uk-UA"/>
        </w:rPr>
        <w:t>Кодексу України про надра</w:t>
      </w:r>
      <w:r w:rsidR="003F7212" w:rsidRPr="00B0073E">
        <w:rPr>
          <w:rFonts w:eastAsia="Calibri"/>
          <w:lang w:val="uk-UA"/>
        </w:rPr>
        <w:t xml:space="preserve"> </w:t>
      </w:r>
      <w:r w:rsidR="00383601" w:rsidRPr="00B0073E">
        <w:rPr>
          <w:rFonts w:eastAsia="Calibri"/>
          <w:lang w:val="uk-UA"/>
        </w:rPr>
        <w:t xml:space="preserve">шляхом </w:t>
      </w:r>
      <w:r w:rsidR="00E57EE7" w:rsidRPr="00B0073E">
        <w:rPr>
          <w:lang w:val="uk-UA"/>
        </w:rPr>
        <w:t>викладення</w:t>
      </w:r>
      <w:r w:rsidR="00D2005E" w:rsidRPr="00B0073E">
        <w:rPr>
          <w:lang w:val="uk-UA"/>
        </w:rPr>
        <w:t xml:space="preserve"> </w:t>
      </w:r>
      <w:r w:rsidR="00155ECE" w:rsidRPr="00B0073E">
        <w:rPr>
          <w:lang w:val="uk-UA"/>
        </w:rPr>
        <w:t>норм</w:t>
      </w:r>
      <w:r w:rsidR="0076683D" w:rsidRPr="00B0073E">
        <w:rPr>
          <w:lang w:val="uk-UA"/>
        </w:rPr>
        <w:t xml:space="preserve"> в</w:t>
      </w:r>
      <w:r w:rsidR="00925A1F" w:rsidRPr="00B0073E">
        <w:rPr>
          <w:shd w:val="clear" w:color="auto" w:fill="FFFFFF"/>
          <w:lang w:val="uk-UA"/>
        </w:rPr>
        <w:t xml:space="preserve"> </w:t>
      </w:r>
      <w:r w:rsidR="00925A1F" w:rsidRPr="00B0073E">
        <w:rPr>
          <w:lang w:val="uk-UA"/>
        </w:rPr>
        <w:t>новій редакції</w:t>
      </w:r>
      <w:r w:rsidR="00FF0696" w:rsidRPr="00B0073E">
        <w:rPr>
          <w:lang w:val="uk-UA"/>
        </w:rPr>
        <w:t>,</w:t>
      </w:r>
      <w:r w:rsidR="00925A1F" w:rsidRPr="00B0073E">
        <w:rPr>
          <w:lang w:val="uk-UA"/>
        </w:rPr>
        <w:t xml:space="preserve"> </w:t>
      </w:r>
      <w:r w:rsidR="00FB7DE6" w:rsidRPr="00B0073E">
        <w:rPr>
          <w:lang w:val="uk-UA"/>
        </w:rPr>
        <w:t>що сприятиме врегулюванню</w:t>
      </w:r>
      <w:r w:rsidR="00C818C9" w:rsidRPr="00B0073E">
        <w:rPr>
          <w:lang w:val="uk-UA"/>
        </w:rPr>
        <w:t xml:space="preserve"> питання </w:t>
      </w:r>
      <w:r w:rsidR="0004271F" w:rsidRPr="00B0073E">
        <w:rPr>
          <w:lang w:val="uk-UA"/>
        </w:rPr>
        <w:t xml:space="preserve">щодо </w:t>
      </w:r>
      <w:r w:rsidR="00C818C9" w:rsidRPr="00B0073E">
        <w:rPr>
          <w:bCs/>
          <w:spacing w:val="6"/>
          <w:shd w:val="clear" w:color="auto" w:fill="FFFFFF"/>
          <w:lang w:val="uk-UA"/>
        </w:rPr>
        <w:t xml:space="preserve">обсягу видобутку </w:t>
      </w:r>
      <w:r w:rsidR="00C818C9" w:rsidRPr="00B0073E">
        <w:rPr>
          <w:bCs/>
          <w:spacing w:val="6"/>
          <w:shd w:val="clear" w:color="auto" w:fill="FFFFFF"/>
          <w:lang w:val="uk-UA"/>
        </w:rPr>
        <w:lastRenderedPageBreak/>
        <w:t>корисних копалин з урахуванням</w:t>
      </w:r>
      <w:r w:rsidR="00C818C9" w:rsidRPr="00B0073E">
        <w:rPr>
          <w:lang w:val="uk-UA"/>
        </w:rPr>
        <w:t xml:space="preserve"> оцінки кількості та якості запасів корисних копалин</w:t>
      </w:r>
      <w:r w:rsidR="00C818C9" w:rsidRPr="00B0073E">
        <w:rPr>
          <w:rFonts w:eastAsia="Consolas"/>
          <w:lang w:val="uk-UA"/>
        </w:rPr>
        <w:t xml:space="preserve"> промислове значення яких позитивно визначене та обґрунтоване </w:t>
      </w:r>
      <w:r w:rsidR="00C818C9" w:rsidRPr="00B0073E">
        <w:rPr>
          <w:lang w:val="uk-UA"/>
        </w:rPr>
        <w:t>попередньою геолого-економічною оцінкою (</w:t>
      </w:r>
      <w:r w:rsidR="00C818C9" w:rsidRPr="00B0073E">
        <w:rPr>
          <w:rFonts w:eastAsia="Consolas"/>
          <w:lang w:val="uk-UA"/>
        </w:rPr>
        <w:t xml:space="preserve">ГЕО-2) запасів родовища </w:t>
      </w:r>
      <w:r w:rsidR="00C818C9" w:rsidRPr="00B0073E">
        <w:rPr>
          <w:shd w:val="clear" w:color="auto" w:fill="FFFFFF"/>
          <w:lang w:val="uk-UA"/>
        </w:rPr>
        <w:t>і доціл</w:t>
      </w:r>
      <w:r w:rsidR="00B0073E" w:rsidRPr="00B0073E">
        <w:rPr>
          <w:shd w:val="clear" w:color="auto" w:fill="FFFFFF"/>
          <w:lang w:val="uk-UA"/>
        </w:rPr>
        <w:t>ьності їх промислового освоєння</w:t>
      </w:r>
      <w:r w:rsidR="00B0073E" w:rsidRPr="00B0073E">
        <w:rPr>
          <w:rFonts w:eastAsia="Calibri"/>
          <w:lang w:val="uk-UA"/>
        </w:rPr>
        <w:t>,</w:t>
      </w:r>
      <w:r w:rsidR="00CD19DF" w:rsidRPr="00B0073E">
        <w:rPr>
          <w:rFonts w:eastAsia="Calibri"/>
          <w:lang w:val="uk-UA"/>
        </w:rPr>
        <w:t xml:space="preserve"> </w:t>
      </w:r>
      <w:r w:rsidR="00ED3B65" w:rsidRPr="00B0073E">
        <w:rPr>
          <w:rFonts w:eastAsia="Calibri"/>
          <w:lang w:val="uk-UA"/>
        </w:rPr>
        <w:t>що</w:t>
      </w:r>
      <w:r w:rsidR="00383601" w:rsidRPr="00B0073E">
        <w:rPr>
          <w:rFonts w:eastAsia="Calibri"/>
          <w:lang w:val="uk-UA"/>
        </w:rPr>
        <w:t xml:space="preserve"> запобігатиме відпрацюванню всього родовища </w:t>
      </w:r>
      <w:r w:rsidR="003F7212" w:rsidRPr="00B0073E">
        <w:rPr>
          <w:rFonts w:eastAsia="Calibri"/>
          <w:lang w:val="uk-UA"/>
        </w:rPr>
        <w:t xml:space="preserve">та дозволить більш якісно оцінити запаси під час </w:t>
      </w:r>
      <w:r w:rsidR="00A3015E">
        <w:rPr>
          <w:lang w:val="uk-UA"/>
        </w:rPr>
        <w:t>детальної</w:t>
      </w:r>
      <w:r w:rsidR="00A3015E" w:rsidRPr="00B0073E">
        <w:rPr>
          <w:lang w:val="uk-UA"/>
        </w:rPr>
        <w:t xml:space="preserve"> геолого-економічно</w:t>
      </w:r>
      <w:r w:rsidR="00A3015E">
        <w:rPr>
          <w:lang w:val="uk-UA"/>
        </w:rPr>
        <w:t>ї</w:t>
      </w:r>
      <w:r w:rsidR="00A3015E" w:rsidRPr="00B0073E">
        <w:rPr>
          <w:lang w:val="uk-UA"/>
        </w:rPr>
        <w:t xml:space="preserve"> оцінк</w:t>
      </w:r>
      <w:r w:rsidR="00A3015E">
        <w:rPr>
          <w:lang w:val="uk-UA"/>
        </w:rPr>
        <w:t>и</w:t>
      </w:r>
      <w:r w:rsidR="00A3015E" w:rsidRPr="00B0073E">
        <w:rPr>
          <w:rFonts w:eastAsia="Calibri"/>
          <w:lang w:val="uk-UA"/>
        </w:rPr>
        <w:t xml:space="preserve"> </w:t>
      </w:r>
      <w:r w:rsidR="00A3015E">
        <w:rPr>
          <w:rFonts w:eastAsia="Calibri"/>
          <w:lang w:val="uk-UA"/>
        </w:rPr>
        <w:t>(</w:t>
      </w:r>
      <w:r w:rsidR="003F7212" w:rsidRPr="00B0073E">
        <w:rPr>
          <w:rFonts w:eastAsia="Calibri"/>
          <w:lang w:val="uk-UA"/>
        </w:rPr>
        <w:t>ГЕО-1</w:t>
      </w:r>
      <w:r w:rsidR="00A3015E">
        <w:rPr>
          <w:rFonts w:eastAsia="Calibri"/>
          <w:lang w:val="uk-UA"/>
        </w:rPr>
        <w:t>)</w:t>
      </w:r>
      <w:bookmarkStart w:id="0" w:name="_GoBack"/>
      <w:bookmarkEnd w:id="0"/>
      <w:r w:rsidR="003F7212" w:rsidRPr="00B0073E">
        <w:rPr>
          <w:rFonts w:eastAsia="Calibri"/>
          <w:lang w:val="uk-UA"/>
        </w:rPr>
        <w:t>.</w:t>
      </w:r>
    </w:p>
    <w:p w14:paraId="002C58B3" w14:textId="77777777" w:rsidR="00052789" w:rsidRDefault="00052789" w:rsidP="00052789">
      <w:pPr>
        <w:spacing w:after="0" w:line="240" w:lineRule="auto"/>
        <w:ind w:firstLine="709"/>
        <w:jc w:val="both"/>
        <w:rPr>
          <w:lang w:val="uk-UA"/>
        </w:rPr>
      </w:pPr>
      <w:r>
        <w:rPr>
          <w:lang w:val="uk-UA"/>
        </w:rPr>
        <w:t xml:space="preserve">Приведення у відповідність Положення дозволить </w:t>
      </w:r>
      <w:proofErr w:type="spellStart"/>
      <w:r>
        <w:rPr>
          <w:lang w:val="uk-UA"/>
        </w:rPr>
        <w:t>недопустити</w:t>
      </w:r>
      <w:proofErr w:type="spellEnd"/>
      <w:r>
        <w:rPr>
          <w:lang w:val="uk-UA"/>
        </w:rPr>
        <w:t xml:space="preserve"> самовільного користування надрами через неможливість визначення обсягу (кількості) корисних  копалин (мінеральної сировини),  що  передбачається до  видобутку під час ДПР.</w:t>
      </w:r>
    </w:p>
    <w:p w14:paraId="7B68F19D" w14:textId="77777777" w:rsidR="00922B4F" w:rsidRPr="00BF0E7F" w:rsidRDefault="00922B4F" w:rsidP="00544DA4">
      <w:pPr>
        <w:autoSpaceDE w:val="0"/>
        <w:autoSpaceDN w:val="0"/>
        <w:adjustRightInd w:val="0"/>
        <w:spacing w:after="0" w:line="240" w:lineRule="auto"/>
        <w:ind w:firstLine="709"/>
        <w:jc w:val="both"/>
        <w:rPr>
          <w:b/>
          <w:bCs/>
          <w:lang w:val="uk-UA"/>
        </w:rPr>
      </w:pPr>
      <w:r w:rsidRPr="00BF0E7F">
        <w:rPr>
          <w:b/>
          <w:bCs/>
          <w:lang w:val="uk-UA"/>
        </w:rPr>
        <w:t>4.Правові аспекти</w:t>
      </w:r>
    </w:p>
    <w:p w14:paraId="040A1344" w14:textId="5B3203E4" w:rsidR="00922B4F" w:rsidRPr="00BF0E7F" w:rsidRDefault="00922B4F" w:rsidP="00544DA4">
      <w:pPr>
        <w:autoSpaceDE w:val="0"/>
        <w:autoSpaceDN w:val="0"/>
        <w:adjustRightInd w:val="0"/>
        <w:spacing w:after="0" w:line="240" w:lineRule="auto"/>
        <w:ind w:firstLine="709"/>
        <w:jc w:val="both"/>
        <w:rPr>
          <w:lang w:val="uk-UA"/>
        </w:rPr>
      </w:pPr>
      <w:r w:rsidRPr="00BF0E7F">
        <w:rPr>
          <w:lang w:val="uk-UA"/>
        </w:rPr>
        <w:t>Кодекс України про надра;</w:t>
      </w:r>
    </w:p>
    <w:p w14:paraId="28CC2410" w14:textId="4AB3C1D2" w:rsidR="00200080" w:rsidRPr="00BF0E7F" w:rsidRDefault="00200080" w:rsidP="00544DA4">
      <w:pPr>
        <w:autoSpaceDE w:val="0"/>
        <w:autoSpaceDN w:val="0"/>
        <w:adjustRightInd w:val="0"/>
        <w:spacing w:after="0" w:line="240" w:lineRule="auto"/>
        <w:ind w:firstLine="709"/>
        <w:jc w:val="both"/>
        <w:rPr>
          <w:lang w:val="uk-UA"/>
        </w:rPr>
      </w:pPr>
      <w:r w:rsidRPr="00BF0E7F">
        <w:rPr>
          <w:lang w:val="uk-UA"/>
        </w:rPr>
        <w:t>Закон України «Про нафту і газ»</w:t>
      </w:r>
    </w:p>
    <w:p w14:paraId="1191DBAB" w14:textId="5E0E5875" w:rsidR="002502FF" w:rsidRPr="00BF0E7F" w:rsidRDefault="002502FF" w:rsidP="00A323FF">
      <w:pPr>
        <w:autoSpaceDE w:val="0"/>
        <w:autoSpaceDN w:val="0"/>
        <w:adjustRightInd w:val="0"/>
        <w:spacing w:after="0" w:line="240" w:lineRule="auto"/>
        <w:ind w:firstLine="709"/>
        <w:jc w:val="both"/>
        <w:rPr>
          <w:lang w:val="uk-UA"/>
        </w:rPr>
      </w:pPr>
      <w:r w:rsidRPr="00BF0E7F">
        <w:rPr>
          <w:lang w:val="uk-UA"/>
        </w:rPr>
        <w:t>Положення про порядок проведення державної експертизи та оцінки запасів корисних копалин, затвердженого постановою Кабінету Міністрів України від 22.12.1994 № 865 (в редакції постанови Кабінету Міністрів України від 04.10.2000 № 1512).</w:t>
      </w:r>
    </w:p>
    <w:p w14:paraId="799ABC46" w14:textId="793D3DB4" w:rsidR="00201610" w:rsidRPr="00BF0E7F" w:rsidRDefault="003D2191" w:rsidP="00201610">
      <w:pPr>
        <w:autoSpaceDE w:val="0"/>
        <w:autoSpaceDN w:val="0"/>
        <w:adjustRightInd w:val="0"/>
        <w:spacing w:after="0" w:line="240" w:lineRule="auto"/>
        <w:ind w:firstLine="709"/>
        <w:jc w:val="both"/>
        <w:rPr>
          <w:bCs/>
          <w:lang w:val="uk-UA"/>
        </w:rPr>
      </w:pPr>
      <w:r w:rsidRPr="00BF0E7F">
        <w:rPr>
          <w:lang w:val="uk-UA"/>
        </w:rPr>
        <w:t>Правила розробки нафтових і газових родовищ</w:t>
      </w:r>
      <w:r w:rsidR="00DE43C7" w:rsidRPr="00BF0E7F">
        <w:rPr>
          <w:lang w:val="uk-UA"/>
        </w:rPr>
        <w:t>,</w:t>
      </w:r>
      <w:r w:rsidRPr="00BF0E7F">
        <w:rPr>
          <w:lang w:val="uk-UA"/>
        </w:rPr>
        <w:t xml:space="preserve"> затверджен</w:t>
      </w:r>
      <w:r w:rsidR="0049486D" w:rsidRPr="00BF0E7F">
        <w:rPr>
          <w:lang w:val="uk-UA"/>
        </w:rPr>
        <w:t>і</w:t>
      </w:r>
      <w:r w:rsidRPr="00BF0E7F">
        <w:rPr>
          <w:lang w:val="uk-UA"/>
        </w:rPr>
        <w:t xml:space="preserve"> наказом </w:t>
      </w:r>
      <w:r w:rsidRPr="00BF0E7F">
        <w:rPr>
          <w:rStyle w:val="rvts9"/>
          <w:bCs/>
          <w:lang w:val="uk-UA"/>
        </w:rPr>
        <w:t>Міністерства екології та природних ресурсів України 15.03.2017 № 118</w:t>
      </w:r>
      <w:r w:rsidR="00DE43C7" w:rsidRPr="00BF0E7F">
        <w:rPr>
          <w:rStyle w:val="rvts9"/>
          <w:bCs/>
          <w:lang w:val="uk-UA"/>
        </w:rPr>
        <w:t>,</w:t>
      </w:r>
      <w:r w:rsidRPr="00BF0E7F">
        <w:rPr>
          <w:rStyle w:val="rvts9"/>
          <w:bCs/>
          <w:lang w:val="uk-UA"/>
        </w:rPr>
        <w:t xml:space="preserve"> </w:t>
      </w:r>
      <w:r w:rsidR="0049486D" w:rsidRPr="00BF0E7F">
        <w:rPr>
          <w:rStyle w:val="rvts9"/>
          <w:bCs/>
          <w:lang w:val="uk-UA"/>
        </w:rPr>
        <w:t>з</w:t>
      </w:r>
      <w:r w:rsidRPr="00BF0E7F">
        <w:rPr>
          <w:rStyle w:val="rvts9"/>
          <w:bCs/>
          <w:lang w:val="uk-UA"/>
        </w:rPr>
        <w:t>ареєстрован</w:t>
      </w:r>
      <w:r w:rsidR="00352AEF" w:rsidRPr="00BF0E7F">
        <w:rPr>
          <w:rStyle w:val="rvts9"/>
          <w:bCs/>
          <w:lang w:val="uk-UA"/>
        </w:rPr>
        <w:t>і</w:t>
      </w:r>
      <w:r w:rsidRPr="00BF0E7F">
        <w:rPr>
          <w:rStyle w:val="rvts9"/>
          <w:bCs/>
          <w:lang w:val="uk-UA"/>
        </w:rPr>
        <w:t xml:space="preserve"> в Міністерстві юстиції України 02.06.2017 за № 692/30560</w:t>
      </w:r>
      <w:r w:rsidR="00201610" w:rsidRPr="00BF0E7F">
        <w:rPr>
          <w:rStyle w:val="rvts9"/>
          <w:bCs/>
          <w:lang w:val="uk-UA"/>
        </w:rPr>
        <w:t>.</w:t>
      </w:r>
    </w:p>
    <w:p w14:paraId="0941101C" w14:textId="622FA68D" w:rsidR="00922B4F" w:rsidRPr="00BF0E7F" w:rsidRDefault="00922B4F" w:rsidP="00544DA4">
      <w:pPr>
        <w:autoSpaceDE w:val="0"/>
        <w:autoSpaceDN w:val="0"/>
        <w:adjustRightInd w:val="0"/>
        <w:spacing w:after="0" w:line="240" w:lineRule="auto"/>
        <w:ind w:firstLine="709"/>
        <w:jc w:val="both"/>
        <w:rPr>
          <w:b/>
          <w:bCs/>
          <w:lang w:val="uk-UA"/>
        </w:rPr>
      </w:pPr>
      <w:r w:rsidRPr="00BF0E7F">
        <w:rPr>
          <w:b/>
          <w:bCs/>
          <w:lang w:val="uk-UA"/>
        </w:rPr>
        <w:t xml:space="preserve">5. Фінансово-економічне </w:t>
      </w:r>
      <w:r w:rsidR="00AE182A" w:rsidRPr="00BF0E7F">
        <w:rPr>
          <w:b/>
          <w:bCs/>
          <w:lang w:val="uk-UA"/>
        </w:rPr>
        <w:t>обґрунтування</w:t>
      </w:r>
    </w:p>
    <w:p w14:paraId="2013C66F" w14:textId="77777777" w:rsidR="00922B4F" w:rsidRPr="00BF0E7F" w:rsidRDefault="00922B4F" w:rsidP="00544DA4">
      <w:pPr>
        <w:autoSpaceDE w:val="0"/>
        <w:autoSpaceDN w:val="0"/>
        <w:adjustRightInd w:val="0"/>
        <w:spacing w:after="0" w:line="240" w:lineRule="auto"/>
        <w:ind w:firstLine="709"/>
        <w:jc w:val="both"/>
        <w:rPr>
          <w:lang w:val="uk-UA"/>
        </w:rPr>
      </w:pPr>
      <w:r w:rsidRPr="00BF0E7F">
        <w:rPr>
          <w:lang w:val="uk-UA"/>
        </w:rPr>
        <w:t>Реалізація проєкту акта не потребує фінансування з державного чи місцевих бюджетів.</w:t>
      </w:r>
    </w:p>
    <w:p w14:paraId="31B05602" w14:textId="77777777" w:rsidR="00922B4F" w:rsidRPr="00BF0E7F" w:rsidRDefault="00922B4F" w:rsidP="00544DA4">
      <w:pPr>
        <w:autoSpaceDE w:val="0"/>
        <w:autoSpaceDN w:val="0"/>
        <w:adjustRightInd w:val="0"/>
        <w:spacing w:after="0" w:line="240" w:lineRule="auto"/>
        <w:ind w:firstLine="709"/>
        <w:jc w:val="both"/>
        <w:rPr>
          <w:b/>
          <w:bCs/>
          <w:lang w:val="uk-UA"/>
        </w:rPr>
      </w:pPr>
      <w:r w:rsidRPr="00BF0E7F">
        <w:rPr>
          <w:b/>
          <w:bCs/>
          <w:lang w:val="uk-UA"/>
        </w:rPr>
        <w:t>6. Позиція заінтересованих сторін</w:t>
      </w:r>
    </w:p>
    <w:p w14:paraId="54E061B8" w14:textId="77777777" w:rsidR="00922B4F" w:rsidRPr="00BF0E7F" w:rsidRDefault="00922B4F" w:rsidP="00544DA4">
      <w:pPr>
        <w:pStyle w:val="Default"/>
        <w:ind w:firstLine="709"/>
        <w:jc w:val="both"/>
        <w:rPr>
          <w:color w:val="auto"/>
          <w:sz w:val="28"/>
          <w:szCs w:val="28"/>
          <w:lang w:val="uk-UA"/>
        </w:rPr>
      </w:pPr>
      <w:r w:rsidRPr="00BF0E7F">
        <w:rPr>
          <w:color w:val="auto"/>
          <w:sz w:val="28"/>
          <w:szCs w:val="28"/>
          <w:lang w:val="uk-UA"/>
        </w:rPr>
        <w:t xml:space="preserve">Проєкт акта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У зв’язку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сфери наукової та науково-технічної діяльності, Уповноваженого із захисту державної мови не потребується. </w:t>
      </w:r>
    </w:p>
    <w:p w14:paraId="3F11A543" w14:textId="77777777" w:rsidR="00922B4F" w:rsidRPr="00BF0E7F" w:rsidRDefault="00922B4F" w:rsidP="00544DA4">
      <w:pPr>
        <w:autoSpaceDE w:val="0"/>
        <w:autoSpaceDN w:val="0"/>
        <w:adjustRightInd w:val="0"/>
        <w:spacing w:after="0" w:line="240" w:lineRule="auto"/>
        <w:ind w:firstLine="709"/>
        <w:jc w:val="both"/>
        <w:rPr>
          <w:lang w:val="uk-UA"/>
        </w:rPr>
      </w:pPr>
      <w:r w:rsidRPr="00BF0E7F">
        <w:rPr>
          <w:lang w:val="uk-UA"/>
        </w:rPr>
        <w:t>Проєкт акта з метою забезпечення громадського обговорення розміщено на вебсайті Держгеонадр.</w:t>
      </w:r>
    </w:p>
    <w:p w14:paraId="22FDD7E1" w14:textId="77777777" w:rsidR="00922B4F" w:rsidRPr="00BF0E7F" w:rsidRDefault="00922B4F" w:rsidP="00544DA4">
      <w:pPr>
        <w:autoSpaceDE w:val="0"/>
        <w:autoSpaceDN w:val="0"/>
        <w:adjustRightInd w:val="0"/>
        <w:spacing w:after="0" w:line="240" w:lineRule="auto"/>
        <w:ind w:firstLine="709"/>
        <w:jc w:val="both"/>
        <w:rPr>
          <w:b/>
          <w:bCs/>
          <w:lang w:val="uk-UA"/>
        </w:rPr>
      </w:pPr>
      <w:r w:rsidRPr="00BF0E7F">
        <w:rPr>
          <w:b/>
          <w:bCs/>
          <w:lang w:val="uk-UA"/>
        </w:rPr>
        <w:t>7. Оцінка відповідності</w:t>
      </w:r>
    </w:p>
    <w:p w14:paraId="7F4F92B9" w14:textId="77777777" w:rsidR="00922B4F" w:rsidRPr="00BF0E7F" w:rsidRDefault="00922B4F" w:rsidP="00544DA4">
      <w:pPr>
        <w:pStyle w:val="Default"/>
        <w:ind w:firstLine="709"/>
        <w:jc w:val="both"/>
        <w:rPr>
          <w:color w:val="auto"/>
          <w:sz w:val="28"/>
          <w:szCs w:val="28"/>
          <w:lang w:val="uk-UA"/>
        </w:rPr>
      </w:pPr>
      <w:r w:rsidRPr="00BF0E7F">
        <w:rPr>
          <w:color w:val="auto"/>
          <w:sz w:val="28"/>
          <w:szCs w:val="28"/>
          <w:lang w:val="uk-UA"/>
        </w:rPr>
        <w:t xml:space="preserve">Проєкт акта не містить норм, що порушують зобов’язання України у сфері європейської інтеграції. </w:t>
      </w:r>
    </w:p>
    <w:p w14:paraId="2ABCC80E" w14:textId="77777777" w:rsidR="00922B4F" w:rsidRPr="00BF0E7F" w:rsidRDefault="00922B4F" w:rsidP="00544DA4">
      <w:pPr>
        <w:pStyle w:val="Default"/>
        <w:ind w:firstLine="709"/>
        <w:jc w:val="both"/>
        <w:rPr>
          <w:color w:val="auto"/>
          <w:sz w:val="28"/>
          <w:szCs w:val="28"/>
          <w:lang w:val="uk-UA"/>
        </w:rPr>
      </w:pPr>
      <w:r w:rsidRPr="00BF0E7F">
        <w:rPr>
          <w:color w:val="auto"/>
          <w:sz w:val="28"/>
          <w:szCs w:val="28"/>
          <w:lang w:val="uk-UA"/>
        </w:rPr>
        <w:t xml:space="preserve">Проєкт акта не містить норм, що порушують права та свободи, гарантовані Конвенцією про захист прав людини і основоположних свобод. </w:t>
      </w:r>
    </w:p>
    <w:p w14:paraId="27539CE0" w14:textId="77777777" w:rsidR="00922B4F" w:rsidRPr="00BF0E7F" w:rsidRDefault="00922B4F" w:rsidP="00544DA4">
      <w:pPr>
        <w:pStyle w:val="Default"/>
        <w:ind w:firstLine="709"/>
        <w:jc w:val="both"/>
        <w:rPr>
          <w:color w:val="auto"/>
          <w:sz w:val="28"/>
          <w:szCs w:val="28"/>
          <w:lang w:val="uk-UA"/>
        </w:rPr>
      </w:pPr>
      <w:r w:rsidRPr="00BF0E7F">
        <w:rPr>
          <w:color w:val="auto"/>
          <w:sz w:val="28"/>
          <w:szCs w:val="28"/>
          <w:lang w:val="uk-UA"/>
        </w:rPr>
        <w:lastRenderedPageBreak/>
        <w:t xml:space="preserve">У проєкті акта відсутні положення, які порушують принципи забезпечення рівних прав та можливостей жінок і чоловіків. </w:t>
      </w:r>
    </w:p>
    <w:p w14:paraId="4DB60468" w14:textId="77777777" w:rsidR="00922B4F" w:rsidRPr="00BF0E7F" w:rsidRDefault="00922B4F" w:rsidP="00544DA4">
      <w:pPr>
        <w:pStyle w:val="Default"/>
        <w:ind w:firstLine="709"/>
        <w:jc w:val="both"/>
        <w:rPr>
          <w:color w:val="auto"/>
          <w:sz w:val="28"/>
          <w:szCs w:val="28"/>
          <w:lang w:val="uk-UA"/>
        </w:rPr>
      </w:pPr>
      <w:r w:rsidRPr="00BF0E7F">
        <w:rPr>
          <w:color w:val="auto"/>
          <w:sz w:val="28"/>
          <w:szCs w:val="28"/>
          <w:lang w:val="uk-UA"/>
        </w:rPr>
        <w:t xml:space="preserve">У проєкті акта відсутні положення, які містять ризики вчинення корупційних правопорушень та правопорушень, пов’язаних з корупцією; </w:t>
      </w:r>
    </w:p>
    <w:p w14:paraId="5AD3EB1D" w14:textId="77777777" w:rsidR="00922B4F" w:rsidRPr="00BF0E7F" w:rsidRDefault="00922B4F" w:rsidP="00544DA4">
      <w:pPr>
        <w:autoSpaceDE w:val="0"/>
        <w:autoSpaceDN w:val="0"/>
        <w:adjustRightInd w:val="0"/>
        <w:spacing w:after="0" w:line="240" w:lineRule="auto"/>
        <w:ind w:firstLine="709"/>
        <w:jc w:val="both"/>
        <w:rPr>
          <w:lang w:val="uk-UA"/>
        </w:rPr>
      </w:pPr>
      <w:r w:rsidRPr="00BF0E7F">
        <w:rPr>
          <w:lang w:val="uk-UA"/>
        </w:rPr>
        <w:t>Проєкт акта не містить положень, які створюють підстави для дискримінації.</w:t>
      </w:r>
    </w:p>
    <w:p w14:paraId="0EEF8F81" w14:textId="77777777" w:rsidR="00922B4F" w:rsidRPr="00BF0E7F" w:rsidRDefault="00922B4F" w:rsidP="00544DA4">
      <w:pPr>
        <w:autoSpaceDE w:val="0"/>
        <w:autoSpaceDN w:val="0"/>
        <w:adjustRightInd w:val="0"/>
        <w:spacing w:after="0" w:line="240" w:lineRule="auto"/>
        <w:ind w:firstLine="709"/>
        <w:jc w:val="both"/>
        <w:rPr>
          <w:b/>
          <w:bCs/>
          <w:lang w:val="uk-UA"/>
        </w:rPr>
      </w:pPr>
      <w:r w:rsidRPr="00BF0E7F">
        <w:rPr>
          <w:b/>
          <w:bCs/>
          <w:lang w:val="uk-UA"/>
        </w:rPr>
        <w:t>8. Прогноз результатів</w:t>
      </w:r>
    </w:p>
    <w:p w14:paraId="176104C8" w14:textId="5A85F645" w:rsidR="003D2191" w:rsidRPr="00BF0E7F" w:rsidRDefault="00922B4F" w:rsidP="00544DA4">
      <w:pPr>
        <w:pBdr>
          <w:top w:val="nil"/>
          <w:left w:val="nil"/>
          <w:bottom w:val="nil"/>
          <w:right w:val="nil"/>
          <w:between w:val="nil"/>
        </w:pBdr>
        <w:shd w:val="clear" w:color="auto" w:fill="FFFFFF"/>
        <w:spacing w:after="0" w:line="240" w:lineRule="auto"/>
        <w:ind w:firstLine="709"/>
        <w:jc w:val="both"/>
        <w:rPr>
          <w:lang w:val="uk-UA"/>
        </w:rPr>
      </w:pPr>
      <w:r w:rsidRPr="00BF0E7F">
        <w:rPr>
          <w:lang w:val="uk-UA"/>
        </w:rPr>
        <w:t xml:space="preserve">Реалізація акта не матиме впливу на ринкове середовище, забезпечення захисту прав та інтересів суб’єктів господарювання, громадян і держави; реалізація проєкту акта забезпечить врегулювання відносин у сфері раціонального та комплексного використання родовищ у процесі </w:t>
      </w:r>
      <w:r w:rsidR="006B7B44" w:rsidRPr="00BF0E7F">
        <w:rPr>
          <w:lang w:val="uk-UA"/>
        </w:rPr>
        <w:t>дослідно-</w:t>
      </w:r>
      <w:r w:rsidRPr="00BF0E7F">
        <w:rPr>
          <w:lang w:val="uk-UA"/>
        </w:rPr>
        <w:t>промислової розробки, а також визначення напрямів подальшого геологічного вивчення корисних копалин</w:t>
      </w:r>
      <w:r w:rsidR="00521119" w:rsidRPr="00BF0E7F">
        <w:rPr>
          <w:lang w:val="uk-UA"/>
        </w:rPr>
        <w:t xml:space="preserve"> та</w:t>
      </w:r>
      <w:r w:rsidRPr="00BF0E7F">
        <w:rPr>
          <w:lang w:val="uk-UA"/>
        </w:rPr>
        <w:t xml:space="preserve"> </w:t>
      </w:r>
      <w:r w:rsidR="003D2191" w:rsidRPr="00BF0E7F">
        <w:rPr>
          <w:lang w:val="uk-UA"/>
        </w:rPr>
        <w:t xml:space="preserve">потенціалу </w:t>
      </w:r>
      <w:r w:rsidR="003D2191" w:rsidRPr="00BF0E7F">
        <w:rPr>
          <w:rFonts w:eastAsia="Times New Roman"/>
          <w:lang w:val="uk-UA"/>
        </w:rPr>
        <w:t xml:space="preserve">надр не знижуючи при цьому </w:t>
      </w:r>
      <w:r w:rsidR="00080BBA" w:rsidRPr="00BF0E7F">
        <w:rPr>
          <w:rFonts w:eastAsia="Times New Roman"/>
          <w:lang w:val="uk-UA"/>
        </w:rPr>
        <w:t>промислову цінність</w:t>
      </w:r>
      <w:r w:rsidR="003D2191" w:rsidRPr="00BF0E7F">
        <w:rPr>
          <w:rFonts w:eastAsia="Times New Roman"/>
          <w:lang w:val="uk-UA"/>
        </w:rPr>
        <w:t xml:space="preserve"> </w:t>
      </w:r>
      <w:r w:rsidR="00521119" w:rsidRPr="00BF0E7F">
        <w:rPr>
          <w:rStyle w:val="a6"/>
          <w:i w:val="0"/>
          <w:color w:val="auto"/>
          <w:lang w:val="uk-UA"/>
        </w:rPr>
        <w:t xml:space="preserve">перед їх масштабним впровадженням. </w:t>
      </w:r>
    </w:p>
    <w:p w14:paraId="000139FD" w14:textId="77777777" w:rsidR="00922B4F" w:rsidRPr="00BF0E7F" w:rsidRDefault="00922B4F" w:rsidP="00544DA4">
      <w:pPr>
        <w:pStyle w:val="Default"/>
        <w:ind w:firstLine="709"/>
        <w:jc w:val="both"/>
        <w:rPr>
          <w:color w:val="auto"/>
          <w:sz w:val="28"/>
          <w:szCs w:val="28"/>
          <w:lang w:val="uk-UA"/>
        </w:rPr>
      </w:pPr>
      <w:r w:rsidRPr="00BF0E7F">
        <w:rPr>
          <w:color w:val="auto"/>
          <w:sz w:val="28"/>
          <w:szCs w:val="28"/>
          <w:lang w:val="uk-UA"/>
        </w:rPr>
        <w:t xml:space="preserve">Розвиток регіонів, підвищення чи зниження спроможності територіальних громад: не буде мати негативного впливу; </w:t>
      </w:r>
    </w:p>
    <w:p w14:paraId="4A1A3D68" w14:textId="77777777" w:rsidR="00922B4F" w:rsidRPr="00BF0E7F" w:rsidRDefault="00922B4F" w:rsidP="00544DA4">
      <w:pPr>
        <w:pStyle w:val="Default"/>
        <w:ind w:firstLine="709"/>
        <w:jc w:val="both"/>
        <w:rPr>
          <w:color w:val="auto"/>
          <w:sz w:val="28"/>
          <w:szCs w:val="28"/>
          <w:lang w:val="uk-UA"/>
        </w:rPr>
      </w:pPr>
      <w:r w:rsidRPr="00BF0E7F">
        <w:rPr>
          <w:color w:val="auto"/>
          <w:sz w:val="28"/>
          <w:szCs w:val="28"/>
          <w:lang w:val="uk-UA"/>
        </w:rPr>
        <w:t xml:space="preserve">Ринок праці, рівень зайнятості населення: не впливає; </w:t>
      </w:r>
    </w:p>
    <w:p w14:paraId="6BB295D9" w14:textId="77777777" w:rsidR="00922B4F" w:rsidRPr="00BF0E7F" w:rsidRDefault="00922B4F" w:rsidP="00544DA4">
      <w:pPr>
        <w:pStyle w:val="Default"/>
        <w:ind w:firstLine="709"/>
        <w:jc w:val="both"/>
        <w:rPr>
          <w:color w:val="auto"/>
          <w:sz w:val="28"/>
          <w:szCs w:val="28"/>
          <w:lang w:val="uk-UA"/>
        </w:rPr>
      </w:pPr>
      <w:r w:rsidRPr="00BF0E7F">
        <w:rPr>
          <w:color w:val="auto"/>
          <w:sz w:val="28"/>
          <w:szCs w:val="28"/>
          <w:lang w:val="uk-UA"/>
        </w:rPr>
        <w:t xml:space="preserve">Громадське здоров’я, покращення чи погіршення стану здоров’я населення або його окремих груп: не буде мати негативного впливу; </w:t>
      </w:r>
    </w:p>
    <w:p w14:paraId="3D2B9015" w14:textId="77777777" w:rsidR="00922B4F" w:rsidRPr="00BF0E7F" w:rsidRDefault="00922B4F" w:rsidP="00544DA4">
      <w:pPr>
        <w:pStyle w:val="Default"/>
        <w:ind w:firstLine="709"/>
        <w:jc w:val="both"/>
        <w:rPr>
          <w:color w:val="auto"/>
          <w:sz w:val="28"/>
          <w:szCs w:val="28"/>
          <w:lang w:val="uk-UA"/>
        </w:rPr>
      </w:pPr>
      <w:r w:rsidRPr="00BF0E7F">
        <w:rPr>
          <w:color w:val="auto"/>
          <w:sz w:val="28"/>
          <w:szCs w:val="28"/>
          <w:lang w:val="uk-UA"/>
        </w:rPr>
        <w:t xml:space="preserve">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не буде мати негативного впливу. </w:t>
      </w:r>
    </w:p>
    <w:p w14:paraId="4B433EFC" w14:textId="77777777" w:rsidR="00922B4F" w:rsidRPr="00BF0E7F" w:rsidRDefault="00922B4F" w:rsidP="00544DA4">
      <w:pPr>
        <w:autoSpaceDE w:val="0"/>
        <w:autoSpaceDN w:val="0"/>
        <w:adjustRightInd w:val="0"/>
        <w:spacing w:after="0" w:line="240" w:lineRule="auto"/>
        <w:ind w:firstLine="709"/>
        <w:jc w:val="both"/>
        <w:rPr>
          <w:lang w:val="uk-UA"/>
        </w:rPr>
      </w:pPr>
      <w:r w:rsidRPr="00BF0E7F">
        <w:rPr>
          <w:lang w:val="uk-UA"/>
        </w:rPr>
        <w:t>Прогноз впливу реалізації проєкту акта на ключові інтереси заінтересованих сторін:</w:t>
      </w:r>
    </w:p>
    <w:tbl>
      <w:tblPr>
        <w:tblStyle w:val="a3"/>
        <w:tblW w:w="0" w:type="auto"/>
        <w:tblLook w:val="04A0" w:firstRow="1" w:lastRow="0" w:firstColumn="1" w:lastColumn="0" w:noHBand="0" w:noVBand="1"/>
      </w:tblPr>
      <w:tblGrid>
        <w:gridCol w:w="3018"/>
        <w:gridCol w:w="3018"/>
        <w:gridCol w:w="3019"/>
      </w:tblGrid>
      <w:tr w:rsidR="00BF0E7F" w:rsidRPr="00BF0E7F" w14:paraId="487046BD" w14:textId="77777777" w:rsidTr="009C3CDC">
        <w:tc>
          <w:tcPr>
            <w:tcW w:w="3018" w:type="dxa"/>
          </w:tcPr>
          <w:p w14:paraId="6DD41CB7" w14:textId="77777777" w:rsidR="00922B4F" w:rsidRPr="00BF0E7F" w:rsidRDefault="00922B4F" w:rsidP="009C3CDC">
            <w:pPr>
              <w:autoSpaceDE w:val="0"/>
              <w:autoSpaceDN w:val="0"/>
              <w:adjustRightInd w:val="0"/>
              <w:rPr>
                <w:lang w:val="uk-UA"/>
              </w:rPr>
            </w:pPr>
            <w:r w:rsidRPr="00BF0E7F">
              <w:rPr>
                <w:lang w:val="uk-UA"/>
              </w:rPr>
              <w:t>Заінтересована</w:t>
            </w:r>
          </w:p>
          <w:p w14:paraId="7D5E8A25" w14:textId="77777777" w:rsidR="00922B4F" w:rsidRPr="00BF0E7F" w:rsidRDefault="00922B4F" w:rsidP="009C3CDC">
            <w:pPr>
              <w:autoSpaceDE w:val="0"/>
              <w:autoSpaceDN w:val="0"/>
              <w:adjustRightInd w:val="0"/>
              <w:jc w:val="both"/>
              <w:rPr>
                <w:lang w:val="uk-UA"/>
              </w:rPr>
            </w:pPr>
            <w:r w:rsidRPr="00BF0E7F">
              <w:rPr>
                <w:lang w:val="uk-UA"/>
              </w:rPr>
              <w:t>сторона</w:t>
            </w:r>
          </w:p>
        </w:tc>
        <w:tc>
          <w:tcPr>
            <w:tcW w:w="3018" w:type="dxa"/>
          </w:tcPr>
          <w:p w14:paraId="2EE69C69" w14:textId="77777777" w:rsidR="00922B4F" w:rsidRPr="00BF0E7F" w:rsidRDefault="00922B4F" w:rsidP="009C3CDC">
            <w:pPr>
              <w:autoSpaceDE w:val="0"/>
              <w:autoSpaceDN w:val="0"/>
              <w:adjustRightInd w:val="0"/>
              <w:rPr>
                <w:lang w:val="uk-UA"/>
              </w:rPr>
            </w:pPr>
            <w:r w:rsidRPr="00BF0E7F">
              <w:rPr>
                <w:lang w:val="uk-UA"/>
              </w:rPr>
              <w:t>Вплив реалізації акта</w:t>
            </w:r>
          </w:p>
          <w:p w14:paraId="600B426E" w14:textId="77777777" w:rsidR="00922B4F" w:rsidRPr="00BF0E7F" w:rsidRDefault="00922B4F" w:rsidP="009C3CDC">
            <w:pPr>
              <w:autoSpaceDE w:val="0"/>
              <w:autoSpaceDN w:val="0"/>
              <w:adjustRightInd w:val="0"/>
              <w:rPr>
                <w:lang w:val="uk-UA"/>
              </w:rPr>
            </w:pPr>
            <w:r w:rsidRPr="00BF0E7F">
              <w:rPr>
                <w:lang w:val="uk-UA"/>
              </w:rPr>
              <w:t>на заінтересовану</w:t>
            </w:r>
          </w:p>
          <w:p w14:paraId="2B007172" w14:textId="77777777" w:rsidR="00922B4F" w:rsidRPr="00BF0E7F" w:rsidRDefault="00922B4F" w:rsidP="009C3CDC">
            <w:pPr>
              <w:autoSpaceDE w:val="0"/>
              <w:autoSpaceDN w:val="0"/>
              <w:adjustRightInd w:val="0"/>
              <w:jc w:val="both"/>
              <w:rPr>
                <w:lang w:val="uk-UA"/>
              </w:rPr>
            </w:pPr>
            <w:r w:rsidRPr="00BF0E7F">
              <w:rPr>
                <w:lang w:val="uk-UA"/>
              </w:rPr>
              <w:t>сторону</w:t>
            </w:r>
          </w:p>
        </w:tc>
        <w:tc>
          <w:tcPr>
            <w:tcW w:w="3019" w:type="dxa"/>
          </w:tcPr>
          <w:p w14:paraId="4B0CE314" w14:textId="77777777" w:rsidR="00922B4F" w:rsidRPr="00BF0E7F" w:rsidRDefault="00922B4F" w:rsidP="009C3CDC">
            <w:pPr>
              <w:autoSpaceDE w:val="0"/>
              <w:autoSpaceDN w:val="0"/>
              <w:adjustRightInd w:val="0"/>
              <w:jc w:val="both"/>
              <w:rPr>
                <w:lang w:val="uk-UA"/>
              </w:rPr>
            </w:pPr>
            <w:r w:rsidRPr="00BF0E7F">
              <w:rPr>
                <w:lang w:val="uk-UA"/>
              </w:rPr>
              <w:t>Пояснення очікуваного впливу</w:t>
            </w:r>
          </w:p>
        </w:tc>
      </w:tr>
      <w:tr w:rsidR="00BF0E7F" w:rsidRPr="00A3015E" w14:paraId="794AB8AC" w14:textId="77777777" w:rsidTr="009C3CDC">
        <w:tc>
          <w:tcPr>
            <w:tcW w:w="3018" w:type="dxa"/>
          </w:tcPr>
          <w:p w14:paraId="16569DA6" w14:textId="77777777" w:rsidR="00922B4F" w:rsidRPr="00BF0E7F" w:rsidRDefault="00922B4F" w:rsidP="009C3CDC">
            <w:pPr>
              <w:autoSpaceDE w:val="0"/>
              <w:autoSpaceDN w:val="0"/>
              <w:adjustRightInd w:val="0"/>
              <w:rPr>
                <w:lang w:val="uk-UA"/>
              </w:rPr>
            </w:pPr>
            <w:r w:rsidRPr="00BF0E7F">
              <w:rPr>
                <w:lang w:val="uk-UA"/>
              </w:rPr>
              <w:t>Уповноважений</w:t>
            </w:r>
          </w:p>
          <w:p w14:paraId="13EAACBE" w14:textId="77777777" w:rsidR="00922B4F" w:rsidRPr="00BF0E7F" w:rsidRDefault="00922B4F" w:rsidP="009C3CDC">
            <w:pPr>
              <w:autoSpaceDE w:val="0"/>
              <w:autoSpaceDN w:val="0"/>
              <w:adjustRightInd w:val="0"/>
              <w:rPr>
                <w:lang w:val="uk-UA"/>
              </w:rPr>
            </w:pPr>
            <w:r w:rsidRPr="00BF0E7F">
              <w:rPr>
                <w:lang w:val="uk-UA"/>
              </w:rPr>
              <w:t>орган</w:t>
            </w:r>
          </w:p>
        </w:tc>
        <w:tc>
          <w:tcPr>
            <w:tcW w:w="3018" w:type="dxa"/>
          </w:tcPr>
          <w:p w14:paraId="5097689E" w14:textId="496A6F8C" w:rsidR="00922B4F" w:rsidRPr="00BF0E7F" w:rsidRDefault="003B447A" w:rsidP="00DF7E76">
            <w:pPr>
              <w:jc w:val="both"/>
              <w:rPr>
                <w:lang w:val="uk-UA"/>
              </w:rPr>
            </w:pPr>
            <w:r w:rsidRPr="00BF0E7F">
              <w:rPr>
                <w:rFonts w:eastAsia="Times New Roman"/>
                <w:lang w:val="uk-UA"/>
              </w:rPr>
              <w:t xml:space="preserve">Прийняття проєкту акта сприятиме вирішення питання щодо проведення геологорозвідувальних робіт, що впливатимуть на достовірність та ефективність геологічного вивчення надр та  </w:t>
            </w:r>
            <w:r w:rsidRPr="00BF0E7F">
              <w:rPr>
                <w:lang w:val="uk-UA"/>
              </w:rPr>
              <w:t>відповідатиме вимогам діючого законодавства</w:t>
            </w:r>
            <w:r w:rsidR="00DF7E76" w:rsidRPr="00BF0E7F">
              <w:rPr>
                <w:lang w:val="uk-UA"/>
              </w:rPr>
              <w:t xml:space="preserve">. </w:t>
            </w:r>
          </w:p>
        </w:tc>
        <w:tc>
          <w:tcPr>
            <w:tcW w:w="3019" w:type="dxa"/>
          </w:tcPr>
          <w:p w14:paraId="611B4769" w14:textId="77777777" w:rsidR="00DF7E76" w:rsidRPr="00BF0E7F" w:rsidRDefault="00290A18" w:rsidP="006032CF">
            <w:pPr>
              <w:jc w:val="both"/>
              <w:rPr>
                <w:lang w:val="uk-UA"/>
              </w:rPr>
            </w:pPr>
            <w:r w:rsidRPr="00BF0E7F">
              <w:rPr>
                <w:lang w:val="uk-UA"/>
              </w:rPr>
              <w:t>Прийняття проєкту акта забезпечить</w:t>
            </w:r>
            <w:r w:rsidR="003D2191" w:rsidRPr="00BF0E7F">
              <w:rPr>
                <w:lang w:val="uk-UA"/>
              </w:rPr>
              <w:t>:</w:t>
            </w:r>
            <w:r w:rsidRPr="00BF0E7F">
              <w:rPr>
                <w:lang w:val="uk-UA"/>
              </w:rPr>
              <w:t xml:space="preserve"> врегулювання відносин у сфері </w:t>
            </w:r>
            <w:r w:rsidR="006032CF" w:rsidRPr="00BF0E7F">
              <w:rPr>
                <w:lang w:val="uk-UA"/>
              </w:rPr>
              <w:t>геологічного вивчення</w:t>
            </w:r>
            <w:r w:rsidR="00DF7E76" w:rsidRPr="00BF0E7F">
              <w:rPr>
                <w:lang w:val="uk-UA"/>
              </w:rPr>
              <w:t xml:space="preserve"> раціонального та комплексного використання родовищ;</w:t>
            </w:r>
          </w:p>
          <w:p w14:paraId="2DB7A53C" w14:textId="280D530B" w:rsidR="003D2191" w:rsidRPr="00BF0E7F" w:rsidRDefault="00DF7E76" w:rsidP="006032CF">
            <w:pPr>
              <w:jc w:val="both"/>
              <w:rPr>
                <w:lang w:val="uk-UA"/>
              </w:rPr>
            </w:pPr>
            <w:r w:rsidRPr="00BF0E7F">
              <w:rPr>
                <w:lang w:val="uk-UA"/>
              </w:rPr>
              <w:t>отримання інформації про кількість, якість корисних копалин та вивчення потенціалу надр; визначення напрямів подальшого геологічного вивчення</w:t>
            </w:r>
            <w:r w:rsidR="00290A18" w:rsidRPr="00BF0E7F">
              <w:rPr>
                <w:lang w:val="uk-UA"/>
              </w:rPr>
              <w:t xml:space="preserve">, </w:t>
            </w:r>
            <w:r w:rsidR="00290A18" w:rsidRPr="00BF0E7F">
              <w:rPr>
                <w:lang w:val="uk-UA"/>
              </w:rPr>
              <w:lastRenderedPageBreak/>
              <w:t xml:space="preserve">та підвищення інвестиційної </w:t>
            </w:r>
            <w:r w:rsidR="006032CF" w:rsidRPr="00BF0E7F">
              <w:rPr>
                <w:lang w:val="uk-UA"/>
              </w:rPr>
              <w:t>привабливості видобувної галузі</w:t>
            </w:r>
            <w:r w:rsidRPr="00BF0E7F">
              <w:rPr>
                <w:lang w:val="uk-UA"/>
              </w:rPr>
              <w:t>.</w:t>
            </w:r>
          </w:p>
        </w:tc>
      </w:tr>
      <w:tr w:rsidR="00BF0E7F" w:rsidRPr="00A3015E" w14:paraId="063106A3" w14:textId="77777777" w:rsidTr="009C3CDC">
        <w:tc>
          <w:tcPr>
            <w:tcW w:w="3018" w:type="dxa"/>
          </w:tcPr>
          <w:p w14:paraId="429BA26F" w14:textId="77777777" w:rsidR="00922B4F" w:rsidRPr="00BF0E7F" w:rsidRDefault="00922B4F" w:rsidP="009C3CDC">
            <w:pPr>
              <w:autoSpaceDE w:val="0"/>
              <w:autoSpaceDN w:val="0"/>
              <w:adjustRightInd w:val="0"/>
              <w:rPr>
                <w:lang w:val="uk-UA"/>
              </w:rPr>
            </w:pPr>
            <w:r w:rsidRPr="00BF0E7F">
              <w:rPr>
                <w:lang w:val="uk-UA"/>
              </w:rPr>
              <w:lastRenderedPageBreak/>
              <w:t>Суб'єкти</w:t>
            </w:r>
          </w:p>
          <w:p w14:paraId="67B35137" w14:textId="77777777" w:rsidR="00922B4F" w:rsidRPr="00BF0E7F" w:rsidRDefault="00922B4F" w:rsidP="009C3CDC">
            <w:pPr>
              <w:autoSpaceDE w:val="0"/>
              <w:autoSpaceDN w:val="0"/>
              <w:adjustRightInd w:val="0"/>
              <w:rPr>
                <w:lang w:val="uk-UA"/>
              </w:rPr>
            </w:pPr>
            <w:r w:rsidRPr="00BF0E7F">
              <w:rPr>
                <w:lang w:val="uk-UA"/>
              </w:rPr>
              <w:t>господарювання</w:t>
            </w:r>
          </w:p>
        </w:tc>
        <w:tc>
          <w:tcPr>
            <w:tcW w:w="3018" w:type="dxa"/>
          </w:tcPr>
          <w:p w14:paraId="556EE911" w14:textId="65E78BB9" w:rsidR="00922B4F" w:rsidRPr="00BF0E7F" w:rsidRDefault="00922B4F" w:rsidP="005A5482">
            <w:pPr>
              <w:pStyle w:val="Default"/>
              <w:rPr>
                <w:color w:val="auto"/>
                <w:sz w:val="28"/>
                <w:szCs w:val="28"/>
                <w:lang w:val="uk-UA"/>
              </w:rPr>
            </w:pPr>
            <w:r w:rsidRPr="00BF0E7F">
              <w:rPr>
                <w:color w:val="auto"/>
                <w:sz w:val="28"/>
                <w:szCs w:val="28"/>
                <w:lang w:val="uk-UA"/>
              </w:rPr>
              <w:t>Урегулювання відносин у сфері користування надр</w:t>
            </w:r>
            <w:r w:rsidR="003B447A" w:rsidRPr="00BF0E7F">
              <w:rPr>
                <w:color w:val="auto"/>
                <w:sz w:val="28"/>
                <w:szCs w:val="28"/>
                <w:lang w:val="uk-UA"/>
              </w:rPr>
              <w:t>ами</w:t>
            </w:r>
            <w:r w:rsidR="006032CF" w:rsidRPr="00BF0E7F">
              <w:rPr>
                <w:color w:val="auto"/>
                <w:sz w:val="28"/>
                <w:szCs w:val="28"/>
                <w:lang w:val="uk-UA"/>
              </w:rPr>
              <w:t xml:space="preserve"> сприятиме</w:t>
            </w:r>
            <w:r w:rsidR="005A5482" w:rsidRPr="00BF0E7F">
              <w:rPr>
                <w:color w:val="auto"/>
                <w:sz w:val="28"/>
                <w:szCs w:val="28"/>
                <w:lang w:val="uk-UA"/>
              </w:rPr>
              <w:t xml:space="preserve"> </w:t>
            </w:r>
            <w:r w:rsidR="006032CF" w:rsidRPr="00BF0E7F">
              <w:rPr>
                <w:color w:val="auto"/>
                <w:sz w:val="28"/>
                <w:szCs w:val="28"/>
                <w:lang w:val="uk-UA"/>
              </w:rPr>
              <w:t>н</w:t>
            </w:r>
            <w:r w:rsidR="003B447A" w:rsidRPr="00BF0E7F">
              <w:rPr>
                <w:color w:val="auto"/>
                <w:sz w:val="28"/>
                <w:szCs w:val="28"/>
                <w:lang w:val="uk-UA"/>
              </w:rPr>
              <w:t>алежн</w:t>
            </w:r>
            <w:r w:rsidR="006032CF" w:rsidRPr="00BF0E7F">
              <w:rPr>
                <w:color w:val="auto"/>
                <w:sz w:val="28"/>
                <w:szCs w:val="28"/>
                <w:lang w:val="uk-UA"/>
              </w:rPr>
              <w:t>ому</w:t>
            </w:r>
            <w:r w:rsidR="003B447A" w:rsidRPr="00BF0E7F">
              <w:rPr>
                <w:color w:val="auto"/>
                <w:sz w:val="28"/>
                <w:szCs w:val="28"/>
                <w:lang w:val="uk-UA"/>
              </w:rPr>
              <w:t xml:space="preserve"> проведенн</w:t>
            </w:r>
            <w:r w:rsidR="006032CF" w:rsidRPr="00BF0E7F">
              <w:rPr>
                <w:color w:val="auto"/>
                <w:sz w:val="28"/>
                <w:szCs w:val="28"/>
                <w:lang w:val="uk-UA"/>
              </w:rPr>
              <w:t>ю</w:t>
            </w:r>
            <w:r w:rsidR="003B447A" w:rsidRPr="00BF0E7F">
              <w:rPr>
                <w:color w:val="auto"/>
                <w:sz w:val="28"/>
                <w:szCs w:val="28"/>
                <w:lang w:val="uk-UA"/>
              </w:rPr>
              <w:t xml:space="preserve"> геологорозвідувальних робіт на стадії ДПР</w:t>
            </w:r>
            <w:r w:rsidR="006032CF" w:rsidRPr="00BF0E7F">
              <w:rPr>
                <w:color w:val="auto"/>
                <w:sz w:val="28"/>
                <w:szCs w:val="28"/>
                <w:lang w:val="uk-UA"/>
              </w:rPr>
              <w:t>,</w:t>
            </w:r>
            <w:r w:rsidR="003B447A" w:rsidRPr="00BF0E7F">
              <w:rPr>
                <w:color w:val="auto"/>
                <w:sz w:val="28"/>
                <w:szCs w:val="28"/>
                <w:lang w:val="uk-UA"/>
              </w:rPr>
              <w:t xml:space="preserve"> об’єктивн</w:t>
            </w:r>
            <w:r w:rsidR="006032CF" w:rsidRPr="00BF0E7F">
              <w:rPr>
                <w:color w:val="auto"/>
                <w:sz w:val="28"/>
                <w:szCs w:val="28"/>
                <w:lang w:val="uk-UA"/>
              </w:rPr>
              <w:t>ої</w:t>
            </w:r>
            <w:r w:rsidR="003B447A" w:rsidRPr="00BF0E7F">
              <w:rPr>
                <w:color w:val="auto"/>
                <w:sz w:val="28"/>
                <w:szCs w:val="28"/>
                <w:lang w:val="uk-UA"/>
              </w:rPr>
              <w:t xml:space="preserve"> оцінк</w:t>
            </w:r>
            <w:r w:rsidR="006032CF" w:rsidRPr="00BF0E7F">
              <w:rPr>
                <w:color w:val="auto"/>
                <w:sz w:val="28"/>
                <w:szCs w:val="28"/>
                <w:lang w:val="uk-UA"/>
              </w:rPr>
              <w:t>и</w:t>
            </w:r>
            <w:r w:rsidR="003B447A" w:rsidRPr="00BF0E7F">
              <w:rPr>
                <w:color w:val="auto"/>
                <w:sz w:val="28"/>
                <w:szCs w:val="28"/>
                <w:lang w:val="uk-UA"/>
              </w:rPr>
              <w:t xml:space="preserve"> кількісного вмісту корисної копалини при  вивченні надр та оцінк</w:t>
            </w:r>
            <w:r w:rsidR="006032CF" w:rsidRPr="00BF0E7F">
              <w:rPr>
                <w:color w:val="auto"/>
                <w:sz w:val="28"/>
                <w:szCs w:val="28"/>
                <w:lang w:val="uk-UA"/>
              </w:rPr>
              <w:t>и</w:t>
            </w:r>
            <w:r w:rsidR="003B447A" w:rsidRPr="00BF0E7F">
              <w:rPr>
                <w:color w:val="auto"/>
                <w:sz w:val="28"/>
                <w:szCs w:val="28"/>
                <w:lang w:val="uk-UA"/>
              </w:rPr>
              <w:t xml:space="preserve"> запасів</w:t>
            </w:r>
          </w:p>
        </w:tc>
        <w:tc>
          <w:tcPr>
            <w:tcW w:w="3019" w:type="dxa"/>
          </w:tcPr>
          <w:p w14:paraId="1AF00D0A" w14:textId="77777777" w:rsidR="00922B4F" w:rsidRPr="00BF0E7F" w:rsidRDefault="003B447A" w:rsidP="003B447A">
            <w:pPr>
              <w:spacing w:line="240" w:lineRule="auto"/>
              <w:jc w:val="both"/>
              <w:rPr>
                <w:iCs/>
                <w:lang w:val="uk-UA"/>
              </w:rPr>
            </w:pPr>
            <w:r w:rsidRPr="00BF0E7F">
              <w:rPr>
                <w:rFonts w:eastAsia="Times New Roman"/>
                <w:lang w:val="uk-UA"/>
              </w:rPr>
              <w:t>Сприятиме вдосконаленню правовідносин у сфері охорони навколишнього природного середовища, геологічного вивчення та раціонального використання надр та дотримання під час ДПР родовищ корисних копалин технологій, які забезпечують необхідне їх вивчення, не знижуючи при цьому промислову цінність.</w:t>
            </w:r>
          </w:p>
        </w:tc>
      </w:tr>
    </w:tbl>
    <w:p w14:paraId="21D85211" w14:textId="77777777" w:rsidR="00922B4F" w:rsidRPr="00BF0E7F" w:rsidRDefault="00922B4F" w:rsidP="00922B4F">
      <w:pPr>
        <w:autoSpaceDE w:val="0"/>
        <w:autoSpaceDN w:val="0"/>
        <w:adjustRightInd w:val="0"/>
        <w:spacing w:after="0" w:line="240" w:lineRule="auto"/>
        <w:ind w:firstLine="709"/>
        <w:jc w:val="both"/>
        <w:rPr>
          <w:lang w:val="uk-UA"/>
        </w:rPr>
      </w:pPr>
    </w:p>
    <w:p w14:paraId="02D10828" w14:textId="77777777" w:rsidR="00922B4F" w:rsidRPr="00BF0E7F" w:rsidRDefault="00922B4F" w:rsidP="00922B4F">
      <w:pPr>
        <w:autoSpaceDE w:val="0"/>
        <w:autoSpaceDN w:val="0"/>
        <w:adjustRightInd w:val="0"/>
        <w:spacing w:after="0" w:line="240" w:lineRule="auto"/>
        <w:ind w:firstLine="709"/>
        <w:jc w:val="both"/>
        <w:rPr>
          <w:lang w:val="uk-UA"/>
        </w:rPr>
      </w:pPr>
    </w:p>
    <w:p w14:paraId="28329FEE" w14:textId="77777777" w:rsidR="00922B4F" w:rsidRPr="00BF0E7F" w:rsidRDefault="00922B4F" w:rsidP="00922B4F">
      <w:pPr>
        <w:tabs>
          <w:tab w:val="left" w:pos="990"/>
        </w:tabs>
        <w:spacing w:after="0" w:line="240" w:lineRule="auto"/>
        <w:jc w:val="both"/>
        <w:rPr>
          <w:b/>
          <w:lang w:val="uk-UA"/>
        </w:rPr>
      </w:pPr>
      <w:r w:rsidRPr="00BF0E7F">
        <w:rPr>
          <w:b/>
          <w:lang w:val="uk-UA"/>
        </w:rPr>
        <w:t>Голова Державної служби</w:t>
      </w:r>
    </w:p>
    <w:p w14:paraId="392E262F" w14:textId="5B7EB396" w:rsidR="00922B4F" w:rsidRPr="00BF0E7F" w:rsidRDefault="00922B4F" w:rsidP="00922B4F">
      <w:pPr>
        <w:widowControl w:val="0"/>
        <w:tabs>
          <w:tab w:val="left" w:pos="990"/>
        </w:tabs>
        <w:spacing w:after="0" w:line="240" w:lineRule="auto"/>
        <w:jc w:val="both"/>
        <w:rPr>
          <w:b/>
          <w:lang w:val="uk-UA"/>
        </w:rPr>
      </w:pPr>
      <w:r w:rsidRPr="00BF0E7F">
        <w:rPr>
          <w:b/>
          <w:lang w:val="uk-UA"/>
        </w:rPr>
        <w:t xml:space="preserve"> геології та надр України </w:t>
      </w:r>
      <w:r w:rsidRPr="00BF0E7F">
        <w:rPr>
          <w:b/>
          <w:lang w:val="uk-UA"/>
        </w:rPr>
        <w:tab/>
      </w:r>
      <w:r w:rsidRPr="00BF0E7F">
        <w:rPr>
          <w:b/>
          <w:lang w:val="uk-UA"/>
        </w:rPr>
        <w:tab/>
      </w:r>
      <w:r w:rsidRPr="00BF0E7F">
        <w:rPr>
          <w:b/>
          <w:lang w:val="uk-UA"/>
        </w:rPr>
        <w:tab/>
      </w:r>
      <w:r w:rsidRPr="00BF0E7F">
        <w:rPr>
          <w:b/>
          <w:lang w:val="uk-UA"/>
        </w:rPr>
        <w:tab/>
      </w:r>
      <w:r w:rsidRPr="00BF0E7F">
        <w:rPr>
          <w:b/>
          <w:lang w:val="uk-UA"/>
        </w:rPr>
        <w:tab/>
        <w:t>Роман ОПІМАХ</w:t>
      </w:r>
    </w:p>
    <w:p w14:paraId="26BC5ACF" w14:textId="77777777" w:rsidR="00B73272" w:rsidRPr="00BF0E7F" w:rsidRDefault="00B73272" w:rsidP="00922B4F">
      <w:pPr>
        <w:widowControl w:val="0"/>
        <w:tabs>
          <w:tab w:val="left" w:pos="990"/>
        </w:tabs>
        <w:spacing w:after="0" w:line="240" w:lineRule="auto"/>
        <w:jc w:val="both"/>
        <w:rPr>
          <w:b/>
          <w:lang w:val="uk-UA"/>
        </w:rPr>
      </w:pPr>
    </w:p>
    <w:p w14:paraId="3A7BB6CF" w14:textId="77777777" w:rsidR="00922B4F" w:rsidRPr="00BF0E7F" w:rsidRDefault="003B447A" w:rsidP="00922B4F">
      <w:pPr>
        <w:autoSpaceDE w:val="0"/>
        <w:autoSpaceDN w:val="0"/>
        <w:adjustRightInd w:val="0"/>
        <w:spacing w:after="0" w:line="240" w:lineRule="auto"/>
        <w:jc w:val="both"/>
        <w:rPr>
          <w:lang w:val="uk-UA"/>
        </w:rPr>
      </w:pPr>
      <w:r w:rsidRPr="00BF0E7F">
        <w:rPr>
          <w:lang w:val="uk-UA"/>
        </w:rPr>
        <w:t>____</w:t>
      </w:r>
      <w:r w:rsidR="00922B4F" w:rsidRPr="00BF0E7F">
        <w:rPr>
          <w:lang w:val="uk-UA"/>
        </w:rPr>
        <w:t xml:space="preserve"> _______________2024 р.</w:t>
      </w:r>
    </w:p>
    <w:p w14:paraId="372105F5" w14:textId="77777777" w:rsidR="00922B4F" w:rsidRPr="00BF0E7F" w:rsidRDefault="00922B4F" w:rsidP="00922B4F">
      <w:pPr>
        <w:autoSpaceDE w:val="0"/>
        <w:autoSpaceDN w:val="0"/>
        <w:adjustRightInd w:val="0"/>
        <w:spacing w:after="0" w:line="240" w:lineRule="auto"/>
        <w:jc w:val="both"/>
        <w:rPr>
          <w:lang w:val="uk-UA"/>
        </w:rPr>
      </w:pPr>
    </w:p>
    <w:sectPr w:rsidR="00922B4F" w:rsidRPr="00BF0E7F" w:rsidSect="00597DCC">
      <w:headerReference w:type="default" r:id="rId7"/>
      <w:pgSz w:w="11900" w:h="16840"/>
      <w:pgMar w:top="1600" w:right="1134" w:bottom="993" w:left="1701"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37664" w14:textId="77777777" w:rsidR="009501F2" w:rsidRDefault="009501F2" w:rsidP="000F5FD1">
      <w:pPr>
        <w:spacing w:after="0" w:line="240" w:lineRule="auto"/>
      </w:pPr>
      <w:r>
        <w:separator/>
      </w:r>
    </w:p>
  </w:endnote>
  <w:endnote w:type="continuationSeparator" w:id="0">
    <w:p w14:paraId="29BE3CB1" w14:textId="77777777" w:rsidR="009501F2" w:rsidRDefault="009501F2" w:rsidP="000F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18175" w14:textId="77777777" w:rsidR="009501F2" w:rsidRDefault="009501F2" w:rsidP="000F5FD1">
      <w:pPr>
        <w:spacing w:after="0" w:line="240" w:lineRule="auto"/>
      </w:pPr>
      <w:r>
        <w:separator/>
      </w:r>
    </w:p>
  </w:footnote>
  <w:footnote w:type="continuationSeparator" w:id="0">
    <w:p w14:paraId="68B51064" w14:textId="77777777" w:rsidR="009501F2" w:rsidRDefault="009501F2" w:rsidP="000F5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510931"/>
      <w:docPartObj>
        <w:docPartGallery w:val="Page Numbers (Top of Page)"/>
        <w:docPartUnique/>
      </w:docPartObj>
    </w:sdtPr>
    <w:sdtEndPr>
      <w:rPr>
        <w:sz w:val="24"/>
        <w:szCs w:val="24"/>
      </w:rPr>
    </w:sdtEndPr>
    <w:sdtContent>
      <w:p w14:paraId="13ACD2F6" w14:textId="10230427" w:rsidR="00597DCC" w:rsidRPr="00BC3BAC" w:rsidRDefault="00597DCC">
        <w:pPr>
          <w:pStyle w:val="a7"/>
          <w:jc w:val="center"/>
          <w:rPr>
            <w:sz w:val="24"/>
            <w:szCs w:val="24"/>
          </w:rPr>
        </w:pPr>
        <w:r w:rsidRPr="00BC3BAC">
          <w:rPr>
            <w:sz w:val="24"/>
            <w:szCs w:val="24"/>
          </w:rPr>
          <w:fldChar w:fldCharType="begin"/>
        </w:r>
        <w:r w:rsidRPr="00BC3BAC">
          <w:rPr>
            <w:sz w:val="24"/>
            <w:szCs w:val="24"/>
          </w:rPr>
          <w:instrText>PAGE   \* MERGEFORMAT</w:instrText>
        </w:r>
        <w:r w:rsidRPr="00BC3BAC">
          <w:rPr>
            <w:sz w:val="24"/>
            <w:szCs w:val="24"/>
          </w:rPr>
          <w:fldChar w:fldCharType="separate"/>
        </w:r>
        <w:r w:rsidR="00A3015E" w:rsidRPr="00A3015E">
          <w:rPr>
            <w:noProof/>
            <w:sz w:val="24"/>
            <w:szCs w:val="24"/>
            <w:lang w:val="ru-RU"/>
          </w:rPr>
          <w:t>4</w:t>
        </w:r>
        <w:r w:rsidRPr="00BC3BAC">
          <w:rPr>
            <w:sz w:val="24"/>
            <w:szCs w:val="24"/>
          </w:rPr>
          <w:fldChar w:fldCharType="end"/>
        </w:r>
      </w:p>
    </w:sdtContent>
  </w:sdt>
  <w:p w14:paraId="1D38D48A" w14:textId="77777777" w:rsidR="00597DCC" w:rsidRDefault="00597D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275"/>
    <w:multiLevelType w:val="multilevel"/>
    <w:tmpl w:val="AACE3B44"/>
    <w:lvl w:ilvl="0">
      <w:start w:val="1"/>
      <w:numFmt w:val="decimal"/>
      <w:lvlText w:val="%1."/>
      <w:lvlJc w:val="left"/>
      <w:pPr>
        <w:ind w:left="1080" w:hanging="360"/>
      </w:pPr>
      <w:rPr>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CD4F02"/>
    <w:multiLevelType w:val="multilevel"/>
    <w:tmpl w:val="AACE3B44"/>
    <w:lvl w:ilvl="0">
      <w:start w:val="1"/>
      <w:numFmt w:val="decimal"/>
      <w:lvlText w:val="%1."/>
      <w:lvlJc w:val="left"/>
      <w:pPr>
        <w:ind w:left="1080" w:hanging="360"/>
      </w:pPr>
      <w:rPr>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0C"/>
    <w:rsid w:val="000135C9"/>
    <w:rsid w:val="0001582E"/>
    <w:rsid w:val="0004271F"/>
    <w:rsid w:val="0004362F"/>
    <w:rsid w:val="00052789"/>
    <w:rsid w:val="00062709"/>
    <w:rsid w:val="00072EB1"/>
    <w:rsid w:val="00072FE6"/>
    <w:rsid w:val="000734E3"/>
    <w:rsid w:val="00075FD4"/>
    <w:rsid w:val="00080BBA"/>
    <w:rsid w:val="00081F4E"/>
    <w:rsid w:val="000A2340"/>
    <w:rsid w:val="000E1CCD"/>
    <w:rsid w:val="000E4FA9"/>
    <w:rsid w:val="000E6C15"/>
    <w:rsid w:val="000E6D6C"/>
    <w:rsid w:val="000F5FD1"/>
    <w:rsid w:val="001025ED"/>
    <w:rsid w:val="00107A10"/>
    <w:rsid w:val="001223B4"/>
    <w:rsid w:val="001326A5"/>
    <w:rsid w:val="00155ECE"/>
    <w:rsid w:val="00163416"/>
    <w:rsid w:val="00163B1C"/>
    <w:rsid w:val="001807C3"/>
    <w:rsid w:val="001B6CE6"/>
    <w:rsid w:val="001D763C"/>
    <w:rsid w:val="001E4605"/>
    <w:rsid w:val="00200080"/>
    <w:rsid w:val="00201610"/>
    <w:rsid w:val="00201F69"/>
    <w:rsid w:val="00206B5F"/>
    <w:rsid w:val="00220240"/>
    <w:rsid w:val="00220C38"/>
    <w:rsid w:val="002502FF"/>
    <w:rsid w:val="00255A31"/>
    <w:rsid w:val="00256622"/>
    <w:rsid w:val="002608E8"/>
    <w:rsid w:val="00290A18"/>
    <w:rsid w:val="002B0075"/>
    <w:rsid w:val="002C6654"/>
    <w:rsid w:val="002D6793"/>
    <w:rsid w:val="002E1709"/>
    <w:rsid w:val="0030796D"/>
    <w:rsid w:val="003118D5"/>
    <w:rsid w:val="00315694"/>
    <w:rsid w:val="00340AEF"/>
    <w:rsid w:val="00345E3A"/>
    <w:rsid w:val="00352AEF"/>
    <w:rsid w:val="003577BB"/>
    <w:rsid w:val="00363207"/>
    <w:rsid w:val="003831B4"/>
    <w:rsid w:val="00383601"/>
    <w:rsid w:val="00386AF0"/>
    <w:rsid w:val="003A419F"/>
    <w:rsid w:val="003B29E3"/>
    <w:rsid w:val="003B447A"/>
    <w:rsid w:val="003C692D"/>
    <w:rsid w:val="003D2191"/>
    <w:rsid w:val="003E5EB5"/>
    <w:rsid w:val="003F7212"/>
    <w:rsid w:val="00400304"/>
    <w:rsid w:val="004050FA"/>
    <w:rsid w:val="00421910"/>
    <w:rsid w:val="00431B42"/>
    <w:rsid w:val="00460303"/>
    <w:rsid w:val="00466419"/>
    <w:rsid w:val="004825F9"/>
    <w:rsid w:val="004863BF"/>
    <w:rsid w:val="00486BB2"/>
    <w:rsid w:val="004910D5"/>
    <w:rsid w:val="0049486D"/>
    <w:rsid w:val="00497484"/>
    <w:rsid w:val="004A500E"/>
    <w:rsid w:val="004C4242"/>
    <w:rsid w:val="004C5911"/>
    <w:rsid w:val="004E676B"/>
    <w:rsid w:val="0050608D"/>
    <w:rsid w:val="00510581"/>
    <w:rsid w:val="00521119"/>
    <w:rsid w:val="00531828"/>
    <w:rsid w:val="00534E92"/>
    <w:rsid w:val="00537DB6"/>
    <w:rsid w:val="00544DA4"/>
    <w:rsid w:val="00547E85"/>
    <w:rsid w:val="00580573"/>
    <w:rsid w:val="0058547D"/>
    <w:rsid w:val="00597DCC"/>
    <w:rsid w:val="005A5482"/>
    <w:rsid w:val="005B6400"/>
    <w:rsid w:val="005C7698"/>
    <w:rsid w:val="005D0344"/>
    <w:rsid w:val="005D6556"/>
    <w:rsid w:val="005E367F"/>
    <w:rsid w:val="006025BF"/>
    <w:rsid w:val="006032CF"/>
    <w:rsid w:val="006838DD"/>
    <w:rsid w:val="0068584E"/>
    <w:rsid w:val="006941BF"/>
    <w:rsid w:val="006A223E"/>
    <w:rsid w:val="006B7B44"/>
    <w:rsid w:val="006C09D3"/>
    <w:rsid w:val="006D1E51"/>
    <w:rsid w:val="006D613B"/>
    <w:rsid w:val="006D6D66"/>
    <w:rsid w:val="006E5BB9"/>
    <w:rsid w:val="006F6911"/>
    <w:rsid w:val="00722A53"/>
    <w:rsid w:val="00745284"/>
    <w:rsid w:val="0076003E"/>
    <w:rsid w:val="0076683D"/>
    <w:rsid w:val="007753CF"/>
    <w:rsid w:val="0078416D"/>
    <w:rsid w:val="007B5872"/>
    <w:rsid w:val="007C0CBC"/>
    <w:rsid w:val="0085350D"/>
    <w:rsid w:val="0086406E"/>
    <w:rsid w:val="008E10E3"/>
    <w:rsid w:val="008E6C59"/>
    <w:rsid w:val="009012BA"/>
    <w:rsid w:val="00922B4F"/>
    <w:rsid w:val="00925202"/>
    <w:rsid w:val="00925A1F"/>
    <w:rsid w:val="009501F2"/>
    <w:rsid w:val="00961D3E"/>
    <w:rsid w:val="00964F0E"/>
    <w:rsid w:val="009847DB"/>
    <w:rsid w:val="009A1A60"/>
    <w:rsid w:val="009C109F"/>
    <w:rsid w:val="009D31F8"/>
    <w:rsid w:val="009F031F"/>
    <w:rsid w:val="00A06B77"/>
    <w:rsid w:val="00A0757A"/>
    <w:rsid w:val="00A1703A"/>
    <w:rsid w:val="00A3015E"/>
    <w:rsid w:val="00A3107D"/>
    <w:rsid w:val="00A323FF"/>
    <w:rsid w:val="00A5094E"/>
    <w:rsid w:val="00A708C9"/>
    <w:rsid w:val="00A943B2"/>
    <w:rsid w:val="00AA4B82"/>
    <w:rsid w:val="00AB3151"/>
    <w:rsid w:val="00AB711F"/>
    <w:rsid w:val="00AD7F0C"/>
    <w:rsid w:val="00AE182A"/>
    <w:rsid w:val="00B0073E"/>
    <w:rsid w:val="00B03580"/>
    <w:rsid w:val="00B03C2A"/>
    <w:rsid w:val="00B05E2B"/>
    <w:rsid w:val="00B3056C"/>
    <w:rsid w:val="00B458B3"/>
    <w:rsid w:val="00B50678"/>
    <w:rsid w:val="00B512A3"/>
    <w:rsid w:val="00B57E08"/>
    <w:rsid w:val="00B67289"/>
    <w:rsid w:val="00B73272"/>
    <w:rsid w:val="00B954CC"/>
    <w:rsid w:val="00BC3BAC"/>
    <w:rsid w:val="00BD3883"/>
    <w:rsid w:val="00BF0E7F"/>
    <w:rsid w:val="00BF1E4F"/>
    <w:rsid w:val="00BF3484"/>
    <w:rsid w:val="00C32069"/>
    <w:rsid w:val="00C347C7"/>
    <w:rsid w:val="00C45116"/>
    <w:rsid w:val="00C818C9"/>
    <w:rsid w:val="00C9107A"/>
    <w:rsid w:val="00CD1517"/>
    <w:rsid w:val="00CD19DF"/>
    <w:rsid w:val="00CD6A81"/>
    <w:rsid w:val="00D02EA5"/>
    <w:rsid w:val="00D033AA"/>
    <w:rsid w:val="00D2005E"/>
    <w:rsid w:val="00D821FD"/>
    <w:rsid w:val="00D94122"/>
    <w:rsid w:val="00DA09A8"/>
    <w:rsid w:val="00DE0CDF"/>
    <w:rsid w:val="00DE43C7"/>
    <w:rsid w:val="00DF7E76"/>
    <w:rsid w:val="00E26ACE"/>
    <w:rsid w:val="00E33A91"/>
    <w:rsid w:val="00E57EE7"/>
    <w:rsid w:val="00E60267"/>
    <w:rsid w:val="00E608FC"/>
    <w:rsid w:val="00E86C51"/>
    <w:rsid w:val="00E90D81"/>
    <w:rsid w:val="00EB217C"/>
    <w:rsid w:val="00EC14DC"/>
    <w:rsid w:val="00ED3B65"/>
    <w:rsid w:val="00ED7D24"/>
    <w:rsid w:val="00EE16A6"/>
    <w:rsid w:val="00EF6360"/>
    <w:rsid w:val="00F11413"/>
    <w:rsid w:val="00F2356F"/>
    <w:rsid w:val="00F2519F"/>
    <w:rsid w:val="00F27605"/>
    <w:rsid w:val="00F44FD0"/>
    <w:rsid w:val="00F93E68"/>
    <w:rsid w:val="00FB7DE6"/>
    <w:rsid w:val="00FC2C3E"/>
    <w:rsid w:val="00FC57C0"/>
    <w:rsid w:val="00FE4A27"/>
    <w:rsid w:val="00FF0696"/>
    <w:rsid w:val="00FF1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44ED"/>
  <w15:chartTrackingRefBased/>
  <w15:docId w15:val="{83139393-7C3D-4E9F-B504-3B9DA49F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F0C"/>
    <w:pPr>
      <w:spacing w:line="254" w:lineRule="auto"/>
    </w:pPr>
    <w:rPr>
      <w:rFonts w:cs="Times New Roman"/>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AD7F0C"/>
    <w:pPr>
      <w:autoSpaceDE w:val="0"/>
      <w:autoSpaceDN w:val="0"/>
      <w:spacing w:after="0" w:line="240" w:lineRule="auto"/>
    </w:pPr>
    <w:rPr>
      <w:color w:val="000000"/>
      <w:sz w:val="24"/>
      <w:szCs w:val="24"/>
    </w:rPr>
  </w:style>
  <w:style w:type="paragraph" w:customStyle="1" w:styleId="rvps2">
    <w:name w:val="rvps2"/>
    <w:basedOn w:val="a"/>
    <w:rsid w:val="00922B4F"/>
    <w:pPr>
      <w:spacing w:before="100" w:beforeAutospacing="1" w:after="100" w:afterAutospacing="1" w:line="240" w:lineRule="auto"/>
    </w:pPr>
    <w:rPr>
      <w:rFonts w:eastAsia="Times New Roman"/>
      <w:sz w:val="24"/>
      <w:szCs w:val="24"/>
    </w:rPr>
  </w:style>
  <w:style w:type="table" w:customStyle="1" w:styleId="TableNormal">
    <w:name w:val="Table Normal"/>
    <w:unhideWhenUsed/>
    <w:qFormat/>
    <w:rsid w:val="00922B4F"/>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table" w:styleId="a3">
    <w:name w:val="Table Grid"/>
    <w:basedOn w:val="a1"/>
    <w:uiPriority w:val="39"/>
    <w:rsid w:val="00922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a1"/>
    <w:rsid w:val="00922B4F"/>
    <w:pPr>
      <w:widowControl w:val="0"/>
      <w:spacing w:after="0" w:line="240" w:lineRule="auto"/>
    </w:pPr>
    <w:rPr>
      <w:rFonts w:eastAsia="Times New Roman" w:cs="Times New Roman"/>
      <w:sz w:val="24"/>
      <w:szCs w:val="24"/>
      <w:lang w:val="uk-UA"/>
    </w:rPr>
    <w:tblPr>
      <w:tblStyleRowBandSize w:val="1"/>
      <w:tblStyleColBandSize w:val="1"/>
      <w:tblInd w:w="0" w:type="nil"/>
      <w:tblCellMar>
        <w:top w:w="60" w:type="dxa"/>
        <w:left w:w="60" w:type="dxa"/>
        <w:bottom w:w="60" w:type="dxa"/>
        <w:right w:w="60" w:type="dxa"/>
      </w:tblCellMar>
    </w:tblPr>
  </w:style>
  <w:style w:type="character" w:customStyle="1" w:styleId="2">
    <w:name w:val="Основной текст (2)_"/>
    <w:link w:val="20"/>
    <w:locked/>
    <w:rsid w:val="00EF6360"/>
    <w:rPr>
      <w:b/>
      <w:bCs/>
      <w:spacing w:val="6"/>
      <w:shd w:val="clear" w:color="auto" w:fill="FFFFFF"/>
    </w:rPr>
  </w:style>
  <w:style w:type="paragraph" w:customStyle="1" w:styleId="20">
    <w:name w:val="Основной текст (2)"/>
    <w:basedOn w:val="a"/>
    <w:link w:val="2"/>
    <w:rsid w:val="00EF6360"/>
    <w:pPr>
      <w:widowControl w:val="0"/>
      <w:shd w:val="clear" w:color="auto" w:fill="FFFFFF"/>
      <w:spacing w:after="300" w:line="240" w:lineRule="atLeast"/>
      <w:jc w:val="center"/>
    </w:pPr>
    <w:rPr>
      <w:rFonts w:cstheme="minorBidi"/>
      <w:b/>
      <w:bCs/>
      <w:spacing w:val="6"/>
      <w:szCs w:val="22"/>
      <w:shd w:val="clear" w:color="auto" w:fill="FFFFFF"/>
      <w:lang w:val="ru-RU"/>
    </w:rPr>
  </w:style>
  <w:style w:type="paragraph" w:styleId="HTML">
    <w:name w:val="HTML Preformatted"/>
    <w:basedOn w:val="a"/>
    <w:link w:val="HTML0"/>
    <w:uiPriority w:val="99"/>
    <w:unhideWhenUsed/>
    <w:rsid w:val="00F27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7605"/>
    <w:rPr>
      <w:rFonts w:ascii="Courier New" w:eastAsia="Times New Roman" w:hAnsi="Courier New" w:cs="Courier New"/>
      <w:sz w:val="20"/>
      <w:szCs w:val="20"/>
      <w:lang w:val="en-US"/>
    </w:rPr>
  </w:style>
  <w:style w:type="character" w:customStyle="1" w:styleId="a4">
    <w:name w:val="Основной текст_"/>
    <w:link w:val="3"/>
    <w:locked/>
    <w:rsid w:val="00E26ACE"/>
    <w:rPr>
      <w:spacing w:val="5"/>
      <w:shd w:val="clear" w:color="auto" w:fill="FFFFFF"/>
    </w:rPr>
  </w:style>
  <w:style w:type="paragraph" w:customStyle="1" w:styleId="3">
    <w:name w:val="Основной текст3"/>
    <w:basedOn w:val="a"/>
    <w:link w:val="a4"/>
    <w:rsid w:val="00E26ACE"/>
    <w:pPr>
      <w:widowControl w:val="0"/>
      <w:shd w:val="clear" w:color="auto" w:fill="FFFFFF"/>
      <w:spacing w:before="300" w:after="300" w:line="317" w:lineRule="exact"/>
      <w:jc w:val="both"/>
    </w:pPr>
    <w:rPr>
      <w:rFonts w:cstheme="minorBidi"/>
      <w:spacing w:val="5"/>
      <w:szCs w:val="22"/>
      <w:shd w:val="clear" w:color="auto" w:fill="FFFFFF"/>
      <w:lang w:val="ru-RU"/>
    </w:rPr>
  </w:style>
  <w:style w:type="character" w:customStyle="1" w:styleId="10">
    <w:name w:val="Основной текст1"/>
    <w:rsid w:val="001223B4"/>
    <w:rPr>
      <w:rFonts w:ascii="Times New Roman" w:hAnsi="Times New Roman" w:cs="Times New Roman"/>
      <w:color w:val="000000"/>
      <w:spacing w:val="5"/>
      <w:w w:val="100"/>
      <w:position w:val="0"/>
      <w:sz w:val="24"/>
      <w:szCs w:val="24"/>
      <w:u w:val="none"/>
      <w:shd w:val="clear" w:color="auto" w:fill="FFFFFF"/>
      <w:lang w:val="uk-UA" w:eastAsia="uk-UA"/>
    </w:rPr>
  </w:style>
  <w:style w:type="character" w:styleId="a5">
    <w:name w:val="Strong"/>
    <w:basedOn w:val="a0"/>
    <w:uiPriority w:val="22"/>
    <w:qFormat/>
    <w:rsid w:val="006A223E"/>
    <w:rPr>
      <w:b/>
      <w:bCs/>
    </w:rPr>
  </w:style>
  <w:style w:type="character" w:styleId="a6">
    <w:name w:val="Subtle Emphasis"/>
    <w:basedOn w:val="a0"/>
    <w:uiPriority w:val="19"/>
    <w:qFormat/>
    <w:rsid w:val="00FE4A27"/>
    <w:rPr>
      <w:i/>
      <w:iCs/>
      <w:color w:val="404040" w:themeColor="text1" w:themeTint="BF"/>
    </w:rPr>
  </w:style>
  <w:style w:type="character" w:customStyle="1" w:styleId="rvts9">
    <w:name w:val="rvts9"/>
    <w:basedOn w:val="a0"/>
    <w:rsid w:val="003D2191"/>
  </w:style>
  <w:style w:type="paragraph" w:styleId="a7">
    <w:name w:val="header"/>
    <w:basedOn w:val="a"/>
    <w:link w:val="a8"/>
    <w:uiPriority w:val="99"/>
    <w:unhideWhenUsed/>
    <w:rsid w:val="000F5FD1"/>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0F5FD1"/>
    <w:rPr>
      <w:rFonts w:cs="Times New Roman"/>
      <w:szCs w:val="28"/>
      <w:lang w:val="en-US"/>
    </w:rPr>
  </w:style>
  <w:style w:type="paragraph" w:styleId="a9">
    <w:name w:val="footer"/>
    <w:basedOn w:val="a"/>
    <w:link w:val="aa"/>
    <w:uiPriority w:val="99"/>
    <w:unhideWhenUsed/>
    <w:rsid w:val="000F5FD1"/>
    <w:pPr>
      <w:tabs>
        <w:tab w:val="center" w:pos="4844"/>
        <w:tab w:val="right" w:pos="9689"/>
      </w:tabs>
      <w:spacing w:after="0" w:line="240" w:lineRule="auto"/>
    </w:pPr>
  </w:style>
  <w:style w:type="character" w:customStyle="1" w:styleId="aa">
    <w:name w:val="Нижний колонтитул Знак"/>
    <w:basedOn w:val="a0"/>
    <w:link w:val="a9"/>
    <w:uiPriority w:val="99"/>
    <w:rsid w:val="000F5FD1"/>
    <w:rPr>
      <w:rFonts w:cs="Times New Roman"/>
      <w:szCs w:val="28"/>
      <w:lang w:val="en-US"/>
    </w:rPr>
  </w:style>
  <w:style w:type="character" w:styleId="ab">
    <w:name w:val="Emphasis"/>
    <w:qFormat/>
    <w:rsid w:val="00925A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73625">
      <w:bodyDiv w:val="1"/>
      <w:marLeft w:val="0"/>
      <w:marRight w:val="0"/>
      <w:marTop w:val="0"/>
      <w:marBottom w:val="0"/>
      <w:divBdr>
        <w:top w:val="none" w:sz="0" w:space="0" w:color="auto"/>
        <w:left w:val="none" w:sz="0" w:space="0" w:color="auto"/>
        <w:bottom w:val="none" w:sz="0" w:space="0" w:color="auto"/>
        <w:right w:val="none" w:sz="0" w:space="0" w:color="auto"/>
      </w:divBdr>
    </w:div>
    <w:div w:id="424302478">
      <w:bodyDiv w:val="1"/>
      <w:marLeft w:val="0"/>
      <w:marRight w:val="0"/>
      <w:marTop w:val="0"/>
      <w:marBottom w:val="0"/>
      <w:divBdr>
        <w:top w:val="none" w:sz="0" w:space="0" w:color="auto"/>
        <w:left w:val="none" w:sz="0" w:space="0" w:color="auto"/>
        <w:bottom w:val="none" w:sz="0" w:space="0" w:color="auto"/>
        <w:right w:val="none" w:sz="0" w:space="0" w:color="auto"/>
      </w:divBdr>
    </w:div>
    <w:div w:id="529538953">
      <w:bodyDiv w:val="1"/>
      <w:marLeft w:val="0"/>
      <w:marRight w:val="0"/>
      <w:marTop w:val="0"/>
      <w:marBottom w:val="0"/>
      <w:divBdr>
        <w:top w:val="none" w:sz="0" w:space="0" w:color="auto"/>
        <w:left w:val="none" w:sz="0" w:space="0" w:color="auto"/>
        <w:bottom w:val="none" w:sz="0" w:space="0" w:color="auto"/>
        <w:right w:val="none" w:sz="0" w:space="0" w:color="auto"/>
      </w:divBdr>
    </w:div>
    <w:div w:id="875895080">
      <w:bodyDiv w:val="1"/>
      <w:marLeft w:val="0"/>
      <w:marRight w:val="0"/>
      <w:marTop w:val="0"/>
      <w:marBottom w:val="0"/>
      <w:divBdr>
        <w:top w:val="none" w:sz="0" w:space="0" w:color="auto"/>
        <w:left w:val="none" w:sz="0" w:space="0" w:color="auto"/>
        <w:bottom w:val="none" w:sz="0" w:space="0" w:color="auto"/>
        <w:right w:val="none" w:sz="0" w:space="0" w:color="auto"/>
      </w:divBdr>
    </w:div>
    <w:div w:id="1483041155">
      <w:bodyDiv w:val="1"/>
      <w:marLeft w:val="0"/>
      <w:marRight w:val="0"/>
      <w:marTop w:val="0"/>
      <w:marBottom w:val="0"/>
      <w:divBdr>
        <w:top w:val="none" w:sz="0" w:space="0" w:color="auto"/>
        <w:left w:val="none" w:sz="0" w:space="0" w:color="auto"/>
        <w:bottom w:val="none" w:sz="0" w:space="0" w:color="auto"/>
        <w:right w:val="none" w:sz="0" w:space="0" w:color="auto"/>
      </w:divBdr>
    </w:div>
    <w:div w:id="1559783325">
      <w:bodyDiv w:val="1"/>
      <w:marLeft w:val="0"/>
      <w:marRight w:val="0"/>
      <w:marTop w:val="0"/>
      <w:marBottom w:val="0"/>
      <w:divBdr>
        <w:top w:val="none" w:sz="0" w:space="0" w:color="auto"/>
        <w:left w:val="none" w:sz="0" w:space="0" w:color="auto"/>
        <w:bottom w:val="none" w:sz="0" w:space="0" w:color="auto"/>
        <w:right w:val="none" w:sz="0" w:space="0" w:color="auto"/>
      </w:divBdr>
    </w:div>
    <w:div w:id="1581213490">
      <w:bodyDiv w:val="1"/>
      <w:marLeft w:val="0"/>
      <w:marRight w:val="0"/>
      <w:marTop w:val="0"/>
      <w:marBottom w:val="0"/>
      <w:divBdr>
        <w:top w:val="none" w:sz="0" w:space="0" w:color="auto"/>
        <w:left w:val="none" w:sz="0" w:space="0" w:color="auto"/>
        <w:bottom w:val="none" w:sz="0" w:space="0" w:color="auto"/>
        <w:right w:val="none" w:sz="0" w:space="0" w:color="auto"/>
      </w:divBdr>
    </w:div>
    <w:div w:id="1649286407">
      <w:bodyDiv w:val="1"/>
      <w:marLeft w:val="0"/>
      <w:marRight w:val="0"/>
      <w:marTop w:val="0"/>
      <w:marBottom w:val="0"/>
      <w:divBdr>
        <w:top w:val="none" w:sz="0" w:space="0" w:color="auto"/>
        <w:left w:val="none" w:sz="0" w:space="0" w:color="auto"/>
        <w:bottom w:val="none" w:sz="0" w:space="0" w:color="auto"/>
        <w:right w:val="none" w:sz="0" w:space="0" w:color="auto"/>
      </w:divBdr>
      <w:divsChild>
        <w:div w:id="1810511791">
          <w:marLeft w:val="0"/>
          <w:marRight w:val="0"/>
          <w:marTop w:val="0"/>
          <w:marBottom w:val="0"/>
          <w:divBdr>
            <w:top w:val="none" w:sz="0" w:space="0" w:color="auto"/>
            <w:left w:val="none" w:sz="0" w:space="0" w:color="auto"/>
            <w:bottom w:val="none" w:sz="0" w:space="0" w:color="auto"/>
            <w:right w:val="none" w:sz="0" w:space="0" w:color="auto"/>
          </w:divBdr>
        </w:div>
        <w:div w:id="1605456924">
          <w:marLeft w:val="0"/>
          <w:marRight w:val="0"/>
          <w:marTop w:val="0"/>
          <w:marBottom w:val="0"/>
          <w:divBdr>
            <w:top w:val="none" w:sz="0" w:space="0" w:color="auto"/>
            <w:left w:val="none" w:sz="0" w:space="0" w:color="auto"/>
            <w:bottom w:val="none" w:sz="0" w:space="0" w:color="auto"/>
            <w:right w:val="none" w:sz="0" w:space="0" w:color="auto"/>
          </w:divBdr>
        </w:div>
      </w:divsChild>
    </w:div>
    <w:div w:id="19794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986</Words>
  <Characters>6697</Characters>
  <Application>Microsoft Office Word</Application>
  <DocSecurity>0</DocSecurity>
  <Lines>171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Петрівна Архипенко</dc:creator>
  <cp:keywords/>
  <dc:description/>
  <cp:lastModifiedBy>Олена Петрівна Архипенко</cp:lastModifiedBy>
  <cp:revision>6</cp:revision>
  <dcterms:created xsi:type="dcterms:W3CDTF">2024-09-03T08:41:00Z</dcterms:created>
  <dcterms:modified xsi:type="dcterms:W3CDTF">2024-09-03T11:14:00Z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2024-06-24T08:28:23Z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5c2bbc0e-809c-4f5c-8e91-3c7dd3753904</vt:lpwstr>
  </property>
  <property fmtid="{D5CDD505-2E9C-101B-9397-08002B2CF9AE}" pid="8" name="MSIP_Label_defa4170-0d19-0005-0004-bc88714345d2_ContentBits">
    <vt:lpwstr>0</vt:lpwstr>
  </property>
</Properties>
</file>