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3360E" w14:textId="77777777" w:rsidR="00D95D87" w:rsidRPr="00933D24" w:rsidRDefault="00D95D87" w:rsidP="00D95D87">
      <w:pPr>
        <w:pStyle w:val="Default"/>
        <w:jc w:val="center"/>
        <w:rPr>
          <w:sz w:val="23"/>
          <w:szCs w:val="23"/>
          <w:lang w:val="ru-RU"/>
        </w:rPr>
      </w:pPr>
      <w:r w:rsidRPr="00933D24">
        <w:rPr>
          <w:b/>
          <w:bCs/>
          <w:sz w:val="23"/>
          <w:szCs w:val="23"/>
          <w:lang w:val="ru-RU"/>
        </w:rPr>
        <w:t>ПОРІВНЯЛЬНА ТАБЛИЦЯ</w:t>
      </w:r>
    </w:p>
    <w:p w14:paraId="6A1A8AA6" w14:textId="5A3B8637" w:rsidR="00933D24" w:rsidRPr="00933D24" w:rsidRDefault="00933D24" w:rsidP="00D95D87">
      <w:pPr>
        <w:jc w:val="center"/>
        <w:rPr>
          <w:b/>
          <w:bCs/>
          <w:sz w:val="23"/>
          <w:szCs w:val="23"/>
        </w:rPr>
      </w:pPr>
      <w:r w:rsidRPr="00383795">
        <w:rPr>
          <w:b/>
          <w:bCs/>
          <w:sz w:val="23"/>
          <w:szCs w:val="23"/>
          <w:lang w:val="uk-UA"/>
        </w:rPr>
        <w:t xml:space="preserve">до </w:t>
      </w:r>
      <w:r w:rsidRPr="00383795">
        <w:rPr>
          <w:b/>
          <w:bCs/>
          <w:sz w:val="23"/>
          <w:szCs w:val="23"/>
        </w:rPr>
        <w:t>проєкт наказу Міністерства захисту довкілля та природних ресурсів України «Про внесення змін до наказу Мінприроди від 14 березня 2016 року № 97»</w:t>
      </w:r>
    </w:p>
    <w:tbl>
      <w:tblPr>
        <w:tblStyle w:val="a3"/>
        <w:tblW w:w="0" w:type="auto"/>
        <w:tblLook w:val="04A0" w:firstRow="1" w:lastRow="0" w:firstColumn="1" w:lastColumn="0" w:noHBand="0" w:noVBand="1"/>
      </w:tblPr>
      <w:tblGrid>
        <w:gridCol w:w="7179"/>
        <w:gridCol w:w="7383"/>
      </w:tblGrid>
      <w:tr w:rsidR="00D95D87" w:rsidRPr="000C1B97" w14:paraId="2A062CEA" w14:textId="77777777" w:rsidTr="000F5D26">
        <w:tc>
          <w:tcPr>
            <w:tcW w:w="7179" w:type="dxa"/>
          </w:tcPr>
          <w:p w14:paraId="05178AC3" w14:textId="1F885534" w:rsidR="00D95D87" w:rsidRPr="000C1B97" w:rsidRDefault="00D95D87" w:rsidP="000C1B97">
            <w:pPr>
              <w:pStyle w:val="Default"/>
              <w:jc w:val="center"/>
              <w:rPr>
                <w:lang w:val="ru-RU"/>
              </w:rPr>
            </w:pPr>
            <w:r w:rsidRPr="000C1B97">
              <w:rPr>
                <w:b/>
                <w:bCs/>
                <w:lang w:val="ru-RU"/>
              </w:rPr>
              <w:t>Зміст положення (норми)</w:t>
            </w:r>
          </w:p>
          <w:p w14:paraId="73330339" w14:textId="77777777" w:rsidR="00D95D87" w:rsidRPr="000C1B97" w:rsidRDefault="00D95D87" w:rsidP="000C1B97">
            <w:pPr>
              <w:pStyle w:val="Default"/>
              <w:jc w:val="center"/>
              <w:rPr>
                <w:lang w:val="ru-RU"/>
              </w:rPr>
            </w:pPr>
            <w:r w:rsidRPr="000C1B97">
              <w:rPr>
                <w:b/>
                <w:bCs/>
                <w:lang w:val="ru-RU"/>
              </w:rPr>
              <w:t>чинного законодавства</w:t>
            </w:r>
          </w:p>
        </w:tc>
        <w:tc>
          <w:tcPr>
            <w:tcW w:w="7383" w:type="dxa"/>
          </w:tcPr>
          <w:p w14:paraId="070F9E3E" w14:textId="4C396FB3" w:rsidR="00D95D87" w:rsidRPr="000C1B97" w:rsidRDefault="00D95D87" w:rsidP="000C1B97">
            <w:pPr>
              <w:pStyle w:val="Default"/>
              <w:jc w:val="center"/>
              <w:rPr>
                <w:lang w:val="ru-RU"/>
              </w:rPr>
            </w:pPr>
            <w:r w:rsidRPr="000C1B97">
              <w:rPr>
                <w:b/>
                <w:bCs/>
                <w:lang w:val="ru-RU"/>
              </w:rPr>
              <w:t>Зміст відповідного положення</w:t>
            </w:r>
          </w:p>
          <w:p w14:paraId="7D365FCD" w14:textId="77777777" w:rsidR="00D95D87" w:rsidRPr="000C1B97" w:rsidRDefault="00D95D87" w:rsidP="000C1B97">
            <w:pPr>
              <w:pStyle w:val="Default"/>
              <w:jc w:val="center"/>
              <w:rPr>
                <w:lang w:val="ru-RU"/>
              </w:rPr>
            </w:pPr>
            <w:r w:rsidRPr="000C1B97">
              <w:rPr>
                <w:b/>
                <w:bCs/>
                <w:lang w:val="ru-RU"/>
              </w:rPr>
              <w:t>(норми) проекту акта</w:t>
            </w:r>
          </w:p>
        </w:tc>
      </w:tr>
      <w:tr w:rsidR="00D95D87" w:rsidRPr="000C1B97" w14:paraId="2555A9D1" w14:textId="77777777" w:rsidTr="000F5D26">
        <w:tc>
          <w:tcPr>
            <w:tcW w:w="7179" w:type="dxa"/>
          </w:tcPr>
          <w:p w14:paraId="49F5E725" w14:textId="77777777" w:rsidR="00D95D87" w:rsidRPr="004C2FBA" w:rsidRDefault="00D95D87" w:rsidP="004C2FBA">
            <w:pPr>
              <w:pStyle w:val="Default"/>
              <w:jc w:val="center"/>
              <w:rPr>
                <w:lang w:val="ru-RU"/>
              </w:rPr>
            </w:pPr>
            <w:r w:rsidRPr="004C2FBA">
              <w:rPr>
                <w:bCs/>
                <w:lang w:val="ru-RU"/>
              </w:rPr>
              <w:t>Про затвердження форм звітності щодо обліку запасів корисних копалин та інструкцій з їх заповнення</w:t>
            </w:r>
          </w:p>
        </w:tc>
        <w:tc>
          <w:tcPr>
            <w:tcW w:w="7383" w:type="dxa"/>
          </w:tcPr>
          <w:p w14:paraId="79B163FC" w14:textId="77777777" w:rsidR="00D95D87" w:rsidRPr="004C2FBA" w:rsidRDefault="00D95D87" w:rsidP="004C2FBA">
            <w:pPr>
              <w:pStyle w:val="Default"/>
              <w:jc w:val="center"/>
              <w:rPr>
                <w:b/>
                <w:lang w:val="ru-RU"/>
              </w:rPr>
            </w:pPr>
            <w:r w:rsidRPr="004C2FBA">
              <w:rPr>
                <w:b/>
                <w:bCs/>
                <w:lang w:val="ru-RU"/>
              </w:rPr>
              <w:t xml:space="preserve">Про затвердження форм звітності щодо обліку запасів корисних копалин </w:t>
            </w:r>
            <w:r w:rsidRPr="004C2FBA">
              <w:rPr>
                <w:b/>
                <w:bCs/>
                <w:color w:val="auto"/>
                <w:lang w:val="ru-RU"/>
              </w:rPr>
              <w:t>та правил їх заповнення</w:t>
            </w:r>
          </w:p>
        </w:tc>
      </w:tr>
      <w:tr w:rsidR="00D95D87" w:rsidRPr="0018112D" w14:paraId="6CD3014A" w14:textId="77777777" w:rsidTr="000F5D26">
        <w:tc>
          <w:tcPr>
            <w:tcW w:w="7179" w:type="dxa"/>
          </w:tcPr>
          <w:p w14:paraId="626086B9" w14:textId="77777777" w:rsidR="00D95D87" w:rsidRPr="000C1B97" w:rsidRDefault="004227D7" w:rsidP="000C1B97">
            <w:pPr>
              <w:jc w:val="center"/>
              <w:rPr>
                <w:rStyle w:val="rvts15"/>
                <w:rFonts w:cs="Times New Roman"/>
                <w:bCs/>
                <w:sz w:val="24"/>
                <w:szCs w:val="24"/>
                <w:shd w:val="clear" w:color="auto" w:fill="FFFFFF"/>
              </w:rPr>
            </w:pPr>
            <w:hyperlink r:id="rId7" w:history="1">
              <w:r w:rsidR="00D95D87" w:rsidRPr="000C1B97">
                <w:rPr>
                  <w:rStyle w:val="a4"/>
                  <w:rFonts w:cs="Times New Roman"/>
                  <w:bCs/>
                  <w:color w:val="auto"/>
                  <w:sz w:val="24"/>
                  <w:szCs w:val="24"/>
                  <w:u w:val="none"/>
                  <w:shd w:val="clear" w:color="auto" w:fill="FFFFFF"/>
                </w:rPr>
                <w:t>ЗВІТНИЙ БАЛАНС</w:t>
              </w:r>
            </w:hyperlink>
            <w:r w:rsidR="00D95D87" w:rsidRPr="000C1B97">
              <w:rPr>
                <w:rFonts w:cs="Times New Roman"/>
                <w:sz w:val="24"/>
                <w:szCs w:val="24"/>
              </w:rPr>
              <w:br/>
            </w:r>
            <w:r w:rsidR="00D95D87" w:rsidRPr="000C1B97">
              <w:rPr>
                <w:rStyle w:val="rvts15"/>
                <w:rFonts w:cs="Times New Roman"/>
                <w:bCs/>
                <w:sz w:val="24"/>
                <w:szCs w:val="24"/>
                <w:shd w:val="clear" w:color="auto" w:fill="FFFFFF"/>
              </w:rPr>
              <w:t>запасів корисних копалин</w:t>
            </w:r>
            <w:r w:rsidR="00D95D87" w:rsidRPr="000C1B97">
              <w:rPr>
                <w:rFonts w:cs="Times New Roman"/>
                <w:sz w:val="24"/>
                <w:szCs w:val="24"/>
              </w:rPr>
              <w:br/>
            </w:r>
            <w:r w:rsidR="00D95D87" w:rsidRPr="000C1B97">
              <w:rPr>
                <w:rStyle w:val="rvts15"/>
                <w:rFonts w:cs="Times New Roman"/>
                <w:bCs/>
                <w:sz w:val="24"/>
                <w:szCs w:val="24"/>
                <w:shd w:val="clear" w:color="auto" w:fill="FFFFFF"/>
              </w:rPr>
              <w:t>(Форма № 5-ГР)</w:t>
            </w:r>
          </w:p>
          <w:p w14:paraId="2C1D5235" w14:textId="77777777" w:rsidR="00D95D87" w:rsidRPr="000C1B97" w:rsidRDefault="00D95D87" w:rsidP="000C1B97">
            <w:pPr>
              <w:jc w:val="center"/>
              <w:rPr>
                <w:rStyle w:val="rvts15"/>
                <w:rFonts w:cs="Times New Roman"/>
                <w:bCs/>
                <w:sz w:val="24"/>
                <w:szCs w:val="24"/>
                <w:shd w:val="clear" w:color="auto" w:fill="FFFFFF"/>
              </w:rPr>
            </w:pPr>
          </w:p>
          <w:p w14:paraId="7BE77D6A" w14:textId="77777777" w:rsidR="00D95D87" w:rsidRPr="000C1B97" w:rsidRDefault="00D95D87" w:rsidP="000C1B97">
            <w:pPr>
              <w:jc w:val="center"/>
              <w:rPr>
                <w:rStyle w:val="rvts23"/>
                <w:rFonts w:cs="Times New Roman"/>
                <w:bCs/>
                <w:color w:val="333333"/>
                <w:sz w:val="24"/>
                <w:szCs w:val="24"/>
                <w:shd w:val="clear" w:color="auto" w:fill="FFFFFF"/>
              </w:rPr>
            </w:pPr>
            <w:r w:rsidRPr="000C1B97">
              <w:rPr>
                <w:rStyle w:val="rvts23"/>
                <w:rFonts w:cs="Times New Roman"/>
                <w:bCs/>
                <w:sz w:val="24"/>
                <w:szCs w:val="24"/>
                <w:shd w:val="clear" w:color="auto" w:fill="FFFFFF"/>
              </w:rPr>
              <w:t>ІНСТРУКЦІЯ</w:t>
            </w:r>
            <w:r w:rsidRPr="000C1B97">
              <w:rPr>
                <w:rFonts w:cs="Times New Roman"/>
                <w:sz w:val="24"/>
                <w:szCs w:val="24"/>
              </w:rPr>
              <w:br/>
            </w:r>
            <w:r w:rsidRPr="000C1B97">
              <w:rPr>
                <w:rStyle w:val="rvts23"/>
                <w:rFonts w:cs="Times New Roman"/>
                <w:bCs/>
                <w:sz w:val="24"/>
                <w:szCs w:val="24"/>
                <w:shd w:val="clear" w:color="auto" w:fill="FFFFFF"/>
              </w:rPr>
              <w:t>із заповнення </w:t>
            </w:r>
            <w:hyperlink r:id="rId8" w:anchor="n18" w:history="1">
              <w:r w:rsidRPr="000C1B97">
                <w:rPr>
                  <w:rStyle w:val="a4"/>
                  <w:rFonts w:cs="Times New Roman"/>
                  <w:bCs/>
                  <w:color w:val="auto"/>
                  <w:sz w:val="24"/>
                  <w:szCs w:val="24"/>
                  <w:u w:val="none"/>
                  <w:shd w:val="clear" w:color="auto" w:fill="FFFFFF"/>
                </w:rPr>
                <w:t>форми звітності № 5-ГР</w:t>
              </w:r>
            </w:hyperlink>
            <w:r w:rsidRPr="000C1B97">
              <w:rPr>
                <w:rStyle w:val="rvts23"/>
                <w:rFonts w:cs="Times New Roman"/>
                <w:bCs/>
                <w:sz w:val="24"/>
                <w:szCs w:val="24"/>
                <w:shd w:val="clear" w:color="auto" w:fill="FFFFFF"/>
              </w:rPr>
              <w:t> (т</w:t>
            </w:r>
            <w:r w:rsidRPr="000C1B97">
              <w:rPr>
                <w:rStyle w:val="rvts23"/>
                <w:rFonts w:cs="Times New Roman"/>
                <w:bCs/>
                <w:color w:val="333333"/>
                <w:sz w:val="24"/>
                <w:szCs w:val="24"/>
                <w:shd w:val="clear" w:color="auto" w:fill="FFFFFF"/>
              </w:rPr>
              <w:t>верді горючі, металічні та неметалічні корисні копалини) (річна)</w:t>
            </w:r>
            <w:r w:rsidRPr="000C1B97">
              <w:rPr>
                <w:rStyle w:val="rvts23"/>
                <w:rFonts w:cs="Times New Roman"/>
                <w:bCs/>
                <w:color w:val="333333"/>
                <w:sz w:val="24"/>
                <w:szCs w:val="24"/>
                <w:shd w:val="clear" w:color="auto" w:fill="FFFFFF"/>
                <w:lang w:val="uk-UA"/>
              </w:rPr>
              <w:t xml:space="preserve"> </w:t>
            </w:r>
            <w:r w:rsidRPr="000C1B97">
              <w:rPr>
                <w:rStyle w:val="rvts23"/>
                <w:rFonts w:cs="Times New Roman"/>
                <w:bCs/>
                <w:color w:val="333333"/>
                <w:sz w:val="24"/>
                <w:szCs w:val="24"/>
                <w:shd w:val="clear" w:color="auto" w:fill="FFFFFF"/>
              </w:rPr>
              <w:t>«Звітний баланс запасів корисних копалин за 20__ рік»</w:t>
            </w:r>
          </w:p>
          <w:p w14:paraId="7AC33441" w14:textId="77777777" w:rsidR="00D95D87" w:rsidRPr="000C1B97" w:rsidRDefault="00D95D87" w:rsidP="000C1B97">
            <w:pPr>
              <w:jc w:val="center"/>
              <w:rPr>
                <w:rStyle w:val="rvts23"/>
                <w:rFonts w:cs="Times New Roman"/>
                <w:b/>
                <w:bCs/>
                <w:color w:val="333333"/>
                <w:sz w:val="24"/>
                <w:szCs w:val="24"/>
                <w:shd w:val="clear" w:color="auto" w:fill="FFFFFF"/>
              </w:rPr>
            </w:pPr>
          </w:p>
          <w:p w14:paraId="2DB89F6B" w14:textId="77777777" w:rsidR="00D95D87" w:rsidRPr="000C1B97" w:rsidRDefault="00D95D87" w:rsidP="000C1B97">
            <w:pPr>
              <w:pStyle w:val="rvps7"/>
              <w:shd w:val="clear" w:color="auto" w:fill="FFFFFF"/>
              <w:spacing w:before="150" w:beforeAutospacing="0" w:after="150" w:afterAutospacing="0"/>
              <w:ind w:left="450" w:right="450"/>
              <w:jc w:val="center"/>
              <w:rPr>
                <w:color w:val="333333"/>
                <w:lang w:val="uk-UA"/>
              </w:rPr>
            </w:pPr>
            <w:r w:rsidRPr="000C1B97">
              <w:rPr>
                <w:rStyle w:val="rvts15"/>
                <w:bCs/>
                <w:color w:val="333333"/>
                <w:lang w:val="uk-UA"/>
              </w:rPr>
              <w:t>І. Загальні положення</w:t>
            </w:r>
          </w:p>
          <w:p w14:paraId="1EC8A4D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uk-UA"/>
              </w:rPr>
            </w:pPr>
            <w:bookmarkStart w:id="0" w:name="n22"/>
            <w:bookmarkEnd w:id="0"/>
            <w:r w:rsidRPr="000C1B97">
              <w:rPr>
                <w:color w:val="333333"/>
                <w:lang w:val="uk-UA"/>
              </w:rPr>
              <w:t xml:space="preserve">1. Ця Інструкція встановлює єдині вимоги щодо складання форми звітності № 5-ГР </w:t>
            </w:r>
            <w:r w:rsidRPr="00FA70DB">
              <w:rPr>
                <w:lang w:val="uk-UA"/>
              </w:rPr>
              <w:t xml:space="preserve">(тверді горючі, металічні та неметалічні корисні копалини) (річна) «Звітний баланс запасів корисних копалин за 20__ рік» (далі - форма 5-ГР) з метою здійснення обліку запасів і ресурсів твердих горючих, металічних та неметалічних корисних копалин (далі </w:t>
            </w:r>
            <w:r w:rsidRPr="000C1B97">
              <w:rPr>
                <w:color w:val="333333"/>
                <w:lang w:val="uk-UA"/>
              </w:rPr>
              <w:t>- корисні копалини),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14:paraId="12678A5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 w:name="n23"/>
            <w:bookmarkEnd w:id="1"/>
            <w:r w:rsidRPr="000C1B97">
              <w:rPr>
                <w:color w:val="333333"/>
                <w:lang w:val="ru-RU"/>
              </w:rPr>
              <w:t>2. Форму 5-ГР до 05 лютого наступного за звітним року до Держгеонадр подають користувачі надр, визначені</w:t>
            </w:r>
            <w:r w:rsidRPr="000C1B97">
              <w:rPr>
                <w:color w:val="333333"/>
              </w:rPr>
              <w:t> </w:t>
            </w:r>
            <w:hyperlink r:id="rId9" w:anchor="n120" w:tgtFrame="_blank" w:history="1">
              <w:r w:rsidRPr="000C1B97">
                <w:rPr>
                  <w:rStyle w:val="a4"/>
                  <w:color w:val="000099"/>
                  <w:lang w:val="ru-RU"/>
                </w:rPr>
                <w:t>статтею 13</w:t>
              </w:r>
            </w:hyperlink>
            <w:r w:rsidRPr="000C1B97">
              <w:rPr>
                <w:color w:val="333333"/>
              </w:rPr>
              <w:t> </w:t>
            </w:r>
            <w:r w:rsidRPr="000C1B97">
              <w:rPr>
                <w:color w:val="333333"/>
                <w:lang w:val="ru-RU"/>
              </w:rPr>
              <w:t xml:space="preserve">Кодексу України про надра, що здійснюють користування </w:t>
            </w:r>
            <w:r w:rsidRPr="000C1B97">
              <w:rPr>
                <w:color w:val="333333"/>
                <w:lang w:val="ru-RU"/>
              </w:rPr>
              <w:lastRenderedPageBreak/>
              <w:t>надрами на підставі та в межах родовища (ділянки), визначеного (визначеної) спеціальним дозволом на користування надрами (далі - користувачі надр).</w:t>
            </w:r>
          </w:p>
          <w:p w14:paraId="2933101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 w:name="n24"/>
            <w:bookmarkEnd w:id="2"/>
            <w:r w:rsidRPr="000C1B97">
              <w:rPr>
                <w:color w:val="333333"/>
                <w:lang w:val="ru-RU"/>
              </w:rPr>
              <w:t>Форма 5-ГР подається в паперовому та електронному вигляді.</w:t>
            </w:r>
          </w:p>
          <w:p w14:paraId="47CCD442" w14:textId="77777777" w:rsidR="000009BC" w:rsidRPr="000C1B97" w:rsidRDefault="000009BC" w:rsidP="000C1B97">
            <w:pPr>
              <w:pStyle w:val="rvps2"/>
              <w:shd w:val="clear" w:color="auto" w:fill="FFFFFF"/>
              <w:spacing w:before="0" w:beforeAutospacing="0" w:after="150" w:afterAutospacing="0"/>
              <w:ind w:firstLine="450"/>
              <w:jc w:val="both"/>
              <w:rPr>
                <w:color w:val="333333"/>
                <w:lang w:val="ru-RU"/>
              </w:rPr>
            </w:pPr>
            <w:bookmarkStart w:id="3" w:name="n25"/>
            <w:bookmarkEnd w:id="3"/>
          </w:p>
          <w:p w14:paraId="17F7C65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lang w:val="ru-RU"/>
              </w:rPr>
              <w:t>3. У цій Інструкції терміни вживаються у значеннях, наведених у таких нормативно-правових актах:</w:t>
            </w:r>
          </w:p>
          <w:bookmarkStart w:id="4" w:name="n26"/>
          <w:bookmarkEnd w:id="4"/>
          <w:p w14:paraId="177FB8D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/132/94-%</w:instrText>
            </w:r>
            <w:r w:rsidRPr="000C1B97">
              <w:rPr>
                <w:color w:val="333333"/>
              </w:rPr>
              <w:instrText>D</w:instrText>
            </w:r>
            <w:r w:rsidRPr="000C1B97">
              <w:rPr>
                <w:color w:val="333333"/>
                <w:lang w:val="ru-RU"/>
              </w:rPr>
              <w:instrText>0%</w:instrText>
            </w:r>
            <w:r w:rsidRPr="000C1B97">
              <w:rPr>
                <w:color w:val="333333"/>
              </w:rPr>
              <w:instrText>B</w:instrText>
            </w:r>
            <w:r w:rsidRPr="000C1B97">
              <w:rPr>
                <w:color w:val="333333"/>
                <w:lang w:val="ru-RU"/>
              </w:rPr>
              <w:instrText>2%</w:instrText>
            </w:r>
            <w:r w:rsidRPr="000C1B97">
              <w:rPr>
                <w:color w:val="333333"/>
              </w:rPr>
              <w:instrText>D</w:instrText>
            </w:r>
            <w:r w:rsidRPr="000C1B97">
              <w:rPr>
                <w:color w:val="333333"/>
                <w:lang w:val="ru-RU"/>
              </w:rPr>
              <w:instrText>1%80"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Кодекс України про надра</w:t>
            </w:r>
            <w:r w:rsidRPr="000C1B97">
              <w:rPr>
                <w:color w:val="333333"/>
              </w:rPr>
              <w:fldChar w:fldCharType="end"/>
            </w:r>
            <w:r w:rsidRPr="000C1B97">
              <w:rPr>
                <w:color w:val="333333"/>
                <w:lang w:val="ru-RU"/>
              </w:rPr>
              <w:t>;</w:t>
            </w:r>
          </w:p>
          <w:bookmarkStart w:id="5" w:name="n27"/>
          <w:bookmarkEnd w:id="5"/>
          <w:p w14:paraId="19E2D86A"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/1216-14"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Закон України</w:t>
            </w:r>
            <w:r w:rsidRPr="000C1B97">
              <w:fldChar w:fldCharType="end"/>
            </w:r>
            <w:r w:rsidRPr="000C1B97">
              <w:t> </w:t>
            </w:r>
            <w:r w:rsidRPr="000C1B97">
              <w:rPr>
                <w:lang w:val="ru-RU"/>
              </w:rPr>
              <w:t>«Про державну геологічну службу України»;</w:t>
            </w:r>
          </w:p>
          <w:bookmarkStart w:id="6" w:name="n28"/>
          <w:bookmarkEnd w:id="6"/>
          <w:p w14:paraId="2E9518D9"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/1174-2015-%</w:instrText>
            </w:r>
            <w:r w:rsidRPr="000C1B97">
              <w:instrText>D</w:instrText>
            </w:r>
            <w:r w:rsidRPr="000C1B97">
              <w:rPr>
                <w:lang w:val="ru-RU"/>
              </w:rPr>
              <w:instrText>0%</w:instrText>
            </w:r>
            <w:r w:rsidRPr="000C1B97">
              <w:instrText>BF</w:instrText>
            </w:r>
            <w:r w:rsidRPr="000C1B97">
              <w:rPr>
                <w:lang w:val="ru-RU"/>
              </w:rPr>
              <w:instrText>" \</w:instrText>
            </w:r>
            <w:r w:rsidRPr="000C1B97">
              <w:instrText>l</w:instrText>
            </w:r>
            <w:r w:rsidRPr="000C1B97">
              <w:rPr>
                <w:lang w:val="ru-RU"/>
              </w:rPr>
              <w:instrText xml:space="preserve"> "</w:instrText>
            </w:r>
            <w:r w:rsidRPr="000C1B97">
              <w:instrText>n</w:instrText>
            </w:r>
            <w:r w:rsidRPr="000C1B97">
              <w:rPr>
                <w:lang w:val="ru-RU"/>
              </w:rPr>
              <w:instrText>8"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Положення про Державну службу геології та надр України</w:t>
            </w:r>
            <w:r w:rsidRPr="000C1B97">
              <w:fldChar w:fldCharType="end"/>
            </w:r>
            <w:r w:rsidRPr="000C1B97">
              <w:rPr>
                <w:lang w:val="ru-RU"/>
              </w:rPr>
              <w:t>, затверджене постановою Кабінету Міністрів України від 30 грудня 2015 року № 1174;</w:t>
            </w:r>
          </w:p>
          <w:p w14:paraId="28E71B78" w14:textId="77777777" w:rsidR="00D95D87" w:rsidRPr="000C1B97" w:rsidRDefault="00D95D87" w:rsidP="000C1B97">
            <w:pPr>
              <w:pStyle w:val="rvps2"/>
              <w:shd w:val="clear" w:color="auto" w:fill="FFFFFF"/>
              <w:spacing w:before="0" w:beforeAutospacing="0" w:after="150" w:afterAutospacing="0"/>
              <w:ind w:firstLine="450"/>
              <w:jc w:val="both"/>
              <w:rPr>
                <w:lang w:val="ru-RU"/>
              </w:rPr>
            </w:pPr>
            <w:bookmarkStart w:id="7" w:name="n29"/>
            <w:bookmarkEnd w:id="7"/>
            <w:r w:rsidRPr="000C1B97">
              <w:rPr>
                <w:lang w:val="ru-RU"/>
              </w:rPr>
              <w:t>постанова Кабінету Міністрів України від 02 березня 1993 року</w:t>
            </w:r>
            <w:r w:rsidRPr="000C1B97">
              <w:t> </w:t>
            </w:r>
            <w:hyperlink r:id="rId10" w:tgtFrame="_blank" w:history="1">
              <w:r w:rsidRPr="000C1B97">
                <w:rPr>
                  <w:rStyle w:val="a4"/>
                  <w:color w:val="auto"/>
                  <w:lang w:val="ru-RU"/>
                </w:rPr>
                <w:t>№ 150</w:t>
              </w:r>
            </w:hyperlink>
            <w:r w:rsidRPr="000C1B97">
              <w:t> </w:t>
            </w:r>
            <w:r w:rsidRPr="000C1B97">
              <w:rPr>
                <w:lang w:val="ru-RU"/>
              </w:rPr>
              <w:t>«Про Державний фонд родовищ корисних копалин України»;</w:t>
            </w:r>
          </w:p>
          <w:bookmarkStart w:id="8" w:name="n30"/>
          <w:bookmarkEnd w:id="8"/>
          <w:p w14:paraId="45158DE1"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/827-94-%</w:instrText>
            </w:r>
            <w:r w:rsidRPr="000C1B97">
              <w:instrText>D</w:instrText>
            </w:r>
            <w:r w:rsidRPr="000C1B97">
              <w:rPr>
                <w:lang w:val="ru-RU"/>
              </w:rPr>
              <w:instrText>0%</w:instrText>
            </w:r>
            <w:r w:rsidRPr="000C1B97">
              <w:instrText>BF</w:instrText>
            </w:r>
            <w:r w:rsidRPr="000C1B97">
              <w:rPr>
                <w:lang w:val="ru-RU"/>
              </w:rPr>
              <w:instrText>"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Перелік корисних копалин загальнодержавного значення</w:t>
            </w:r>
            <w:r w:rsidRPr="000C1B97">
              <w:fldChar w:fldCharType="end"/>
            </w:r>
            <w:r w:rsidRPr="000C1B97">
              <w:rPr>
                <w:lang w:val="ru-RU"/>
              </w:rPr>
              <w:t>, затверджений постановою Кабінету Міністрів України від 12 грудня 1994 року № 827 (у редакції постанови Кабінету Міністрів України від 28 грудня 2011 року № 1370);</w:t>
            </w:r>
          </w:p>
          <w:bookmarkStart w:id="9" w:name="n31"/>
          <w:bookmarkEnd w:id="9"/>
          <w:p w14:paraId="66F0CEEC"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/827-94-%</w:instrText>
            </w:r>
            <w:r w:rsidRPr="000C1B97">
              <w:instrText>D</w:instrText>
            </w:r>
            <w:r w:rsidRPr="000C1B97">
              <w:rPr>
                <w:lang w:val="ru-RU"/>
              </w:rPr>
              <w:instrText>0%</w:instrText>
            </w:r>
            <w:r w:rsidRPr="000C1B97">
              <w:instrText>BF</w:instrText>
            </w:r>
            <w:r w:rsidRPr="000C1B97">
              <w:rPr>
                <w:lang w:val="ru-RU"/>
              </w:rPr>
              <w:instrText>"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Перелік корисних копалин місцевого значення</w:t>
            </w:r>
            <w:r w:rsidRPr="000C1B97">
              <w:fldChar w:fldCharType="end"/>
            </w:r>
            <w:r w:rsidRPr="000C1B97">
              <w:rPr>
                <w:lang w:val="ru-RU"/>
              </w:rPr>
              <w:t>, затверджений постановою Кабінету Міністрів України від 12 грудня 1994 року № 827 (у редакції постанови Кабінету Міністрів України від 28 грудня 2011 року № 1370);</w:t>
            </w:r>
          </w:p>
          <w:bookmarkStart w:id="10" w:name="n32"/>
          <w:bookmarkEnd w:id="10"/>
          <w:p w14:paraId="3F3F19F0"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/865-94-%</w:instrText>
            </w:r>
            <w:r w:rsidRPr="000C1B97">
              <w:instrText>D</w:instrText>
            </w:r>
            <w:r w:rsidRPr="000C1B97">
              <w:rPr>
                <w:lang w:val="ru-RU"/>
              </w:rPr>
              <w:instrText>0%</w:instrText>
            </w:r>
            <w:r w:rsidRPr="000C1B97">
              <w:instrText>BF</w:instrText>
            </w:r>
            <w:r w:rsidRPr="000C1B97">
              <w:rPr>
                <w:lang w:val="ru-RU"/>
              </w:rPr>
              <w:instrText>"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Положення про порядок проведення державної експертизи та оцінки запасів корисних копалин</w:t>
            </w:r>
            <w:r w:rsidRPr="000C1B97">
              <w:fldChar w:fldCharType="end"/>
            </w:r>
            <w:r w:rsidRPr="000C1B97">
              <w:rPr>
                <w:lang w:val="ru-RU"/>
              </w:rPr>
              <w:t>, затверджене постановою Кабінету Міністрів України від 22 грудня 1994 року № 865 (із змінами);</w:t>
            </w:r>
          </w:p>
          <w:bookmarkStart w:id="11" w:name="n33"/>
          <w:bookmarkEnd w:id="11"/>
          <w:p w14:paraId="72D2DCBC"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lastRenderedPageBreak/>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/58-95-%</w:instrText>
            </w:r>
            <w:r w:rsidRPr="000C1B97">
              <w:instrText>D</w:instrText>
            </w:r>
            <w:r w:rsidRPr="000C1B97">
              <w:rPr>
                <w:lang w:val="ru-RU"/>
              </w:rPr>
              <w:instrText>0%</w:instrText>
            </w:r>
            <w:r w:rsidRPr="000C1B97">
              <w:instrText>BF</w:instrText>
            </w:r>
            <w:r w:rsidRPr="000C1B97">
              <w:rPr>
                <w:lang w:val="ru-RU"/>
              </w:rPr>
              <w:instrText>"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Положення про порядок списання запасів корисних копалин з обліку гірничодобувного підприємства</w:t>
            </w:r>
            <w:r w:rsidRPr="000C1B97">
              <w:fldChar w:fldCharType="end"/>
            </w:r>
            <w:r w:rsidRPr="000C1B97">
              <w:rPr>
                <w:lang w:val="ru-RU"/>
              </w:rPr>
              <w:t>, затверджене постановою Кабінету Міністрів України від 27 січня 1995 року № 58 (із змінами);</w:t>
            </w:r>
          </w:p>
          <w:bookmarkStart w:id="12" w:name="n34"/>
          <w:bookmarkEnd w:id="12"/>
          <w:p w14:paraId="1E6AFC41"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/75-95-%</w:instrText>
            </w:r>
            <w:r w:rsidRPr="000C1B97">
              <w:rPr>
                <w:color w:val="333333"/>
              </w:rPr>
              <w:instrText>D</w:instrText>
            </w:r>
            <w:r w:rsidRPr="000C1B97">
              <w:rPr>
                <w:color w:val="333333"/>
                <w:lang w:val="ru-RU"/>
              </w:rPr>
              <w:instrText>0%</w:instrText>
            </w:r>
            <w:r w:rsidRPr="000C1B97">
              <w:rPr>
                <w:color w:val="333333"/>
              </w:rPr>
              <w:instrText>BF</w:instrText>
            </w:r>
            <w:r w:rsidRPr="000C1B97">
              <w:rPr>
                <w:color w:val="333333"/>
                <w:lang w:val="ru-RU"/>
              </w:rPr>
              <w:instrText>"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Порядок державного обліку родовищ, запасів і проявів корисних копалин</w:t>
            </w:r>
            <w:r w:rsidRPr="000C1B97">
              <w:rPr>
                <w:color w:val="333333"/>
              </w:rPr>
              <w:fldChar w:fldCharType="end"/>
            </w:r>
            <w:r w:rsidRPr="000C1B97">
              <w:rPr>
                <w:color w:val="333333"/>
                <w:lang w:val="ru-RU"/>
              </w:rPr>
              <w:t>, затверджений постановою Кабінету Міністрів України від 31 січня 1995 року № 75 (із змінами);</w:t>
            </w:r>
          </w:p>
          <w:bookmarkStart w:id="13" w:name="n35"/>
          <w:bookmarkEnd w:id="13"/>
          <w:p w14:paraId="095C091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/432-97-%</w:instrText>
            </w:r>
            <w:r w:rsidRPr="000C1B97">
              <w:rPr>
                <w:color w:val="333333"/>
              </w:rPr>
              <w:instrText>D</w:instrText>
            </w:r>
            <w:r w:rsidRPr="000C1B97">
              <w:rPr>
                <w:color w:val="333333"/>
                <w:lang w:val="ru-RU"/>
              </w:rPr>
              <w:instrText>0%</w:instrText>
            </w:r>
            <w:r w:rsidRPr="000C1B97">
              <w:rPr>
                <w:color w:val="333333"/>
              </w:rPr>
              <w:instrText>BF</w:instrText>
            </w:r>
            <w:r w:rsidRPr="000C1B97">
              <w:rPr>
                <w:color w:val="333333"/>
                <w:lang w:val="ru-RU"/>
              </w:rPr>
              <w:instrText>"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Класифікація запасів і ресурсів корисних копалин державного фонду надр</w:t>
            </w:r>
            <w:r w:rsidRPr="000C1B97">
              <w:rPr>
                <w:color w:val="333333"/>
              </w:rPr>
              <w:fldChar w:fldCharType="end"/>
            </w:r>
            <w:r w:rsidRPr="000C1B97">
              <w:rPr>
                <w:color w:val="333333"/>
                <w:lang w:val="ru-RU"/>
              </w:rPr>
              <w:t>, затверджена постановою Кабінету Міністрів України від 05 травня 1997 року № 432 (із змінами);</w:t>
            </w:r>
          </w:p>
          <w:bookmarkStart w:id="14" w:name="n36"/>
          <w:bookmarkEnd w:id="14"/>
          <w:p w14:paraId="2AD5185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1418-04"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торфових родовищ</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Державному комітеті природних ресурсів України від 25 жовтня 2004 року № 224, зареєстрована в Міністерстві юстиції України 08 листопада 2004 року за № 1418/10017;</w:t>
            </w:r>
          </w:p>
          <w:bookmarkStart w:id="15" w:name="n37"/>
          <w:bookmarkEnd w:id="15"/>
          <w:p w14:paraId="4C136D7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1419-04"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вугілля</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Державному комітеті природних ресурсів України від 25 жовтня 2004 року № 225, зареєстрована в Міністерстві юстиції України 08 листопада 2004 року за № 1419/10018;</w:t>
            </w:r>
          </w:p>
          <w:bookmarkStart w:id="16" w:name="n38"/>
          <w:bookmarkEnd w:id="16"/>
          <w:p w14:paraId="205A457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0881-02"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руд чорних металів (заліза, марганцю та хрому)</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Міністерстві екології та природних ресурсів України від 18 жовтня 2002 року № 155, зареєстрована в Міністерстві юстиції України 11 листопада 2002 року за № 881/7169;</w:t>
            </w:r>
          </w:p>
          <w:bookmarkStart w:id="17" w:name="n39"/>
          <w:bookmarkEnd w:id="17"/>
          <w:p w14:paraId="4228CA8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lastRenderedPageBreak/>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0078-03"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будівельного й облицювального каменю</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Міністерстві екології та природних ресурсів України від 16 грудня 2002 року № 199, зареєстрована в Міністерстві юстиції України 30 січня 2003 року за № 78/7399;</w:t>
            </w:r>
          </w:p>
          <w:bookmarkStart w:id="18" w:name="n40"/>
          <w:bookmarkEnd w:id="18"/>
          <w:p w14:paraId="31EDF85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0155-03"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бурштину</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Міністерстві екології та природних ресурсів України від 10 лютого 2003 року № 29, зареєстрована в Міністерстві юстиції України 25 лютого 2003 року за № 155/7476;</w:t>
            </w:r>
          </w:p>
          <w:bookmarkStart w:id="19" w:name="n41"/>
          <w:bookmarkEnd w:id="19"/>
          <w:p w14:paraId="115C883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1595-04"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глинистих порід</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Державному комітеті природних ресурсів України від 02 грудня 2004 року № 263, зареєстрована в Міністерстві юстиції України 17 грудня 2004 року за № 1595/10194;</w:t>
            </w:r>
          </w:p>
          <w:bookmarkStart w:id="20" w:name="n42"/>
          <w:bookmarkEnd w:id="20"/>
          <w:p w14:paraId="25E21CF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0016-07"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каолінів</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Міністерстві охорони навколишнього природного середовища України від 20 грудня 2006 року № 354, зареєстрована в Міністерстві юстиції України 15 січня 2007 року за № 16/13283;</w:t>
            </w:r>
          </w:p>
          <w:bookmarkStart w:id="21" w:name="n44"/>
          <w:bookmarkEnd w:id="21"/>
          <w:p w14:paraId="6E7EF78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0819-07"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піску та гравію</w:t>
            </w:r>
            <w:r w:rsidRPr="000C1B97">
              <w:rPr>
                <w:color w:val="333333"/>
              </w:rPr>
              <w:fldChar w:fldCharType="end"/>
            </w:r>
            <w:r w:rsidRPr="000C1B97">
              <w:rPr>
                <w:color w:val="333333"/>
                <w:lang w:val="ru-RU"/>
              </w:rPr>
              <w:t xml:space="preserve">, затверджена наказом Державної комісії України по запасах корисних копалин при Міністерстві охорони навколишнього природного середовища України від 25 червня 2007 року № 198, </w:t>
            </w:r>
            <w:r w:rsidRPr="000C1B97">
              <w:rPr>
                <w:color w:val="333333"/>
                <w:lang w:val="ru-RU"/>
              </w:rPr>
              <w:lastRenderedPageBreak/>
              <w:t>зареєстрована в Міністерстві юстиції України 13 липня 2007 року за № 819/14086.</w:t>
            </w:r>
          </w:p>
          <w:p w14:paraId="7BD0677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2" w:name="n45"/>
            <w:bookmarkEnd w:id="22"/>
            <w:r w:rsidRPr="000C1B97">
              <w:rPr>
                <w:color w:val="333333"/>
                <w:lang w:val="ru-RU"/>
              </w:rPr>
              <w:t>4. На підставі поданих користувачами надр форм 5-ГР на початок наступного за звітним року складаються державний баланс запасів корисних копалин та щорічники щодо стану мінеральних ресурсів України.</w:t>
            </w:r>
          </w:p>
          <w:p w14:paraId="051DD0B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3" w:name="n46"/>
            <w:bookmarkEnd w:id="23"/>
            <w:r w:rsidRPr="000C1B97">
              <w:rPr>
                <w:color w:val="333333"/>
                <w:lang w:val="ru-RU"/>
              </w:rPr>
              <w:t>5. Під назвою «Звітний баланс запасів корисних копалин за 20__ рік» необхідно вказати найменування корисної копалини.</w:t>
            </w:r>
          </w:p>
          <w:p w14:paraId="63DCD4D2"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4" w:name="n47"/>
            <w:bookmarkEnd w:id="24"/>
            <w:r w:rsidRPr="000C1B97">
              <w:rPr>
                <w:color w:val="333333"/>
                <w:lang w:val="ru-RU"/>
              </w:rPr>
              <w:t>Форма 5-ГР складається окремо щодо кожного родовища (ділянки, шахти, горизонту, пласта тощо).</w:t>
            </w:r>
          </w:p>
          <w:p w14:paraId="29DD5C0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5" w:name="n48"/>
            <w:bookmarkEnd w:id="25"/>
            <w:r w:rsidRPr="000C1B97">
              <w:rPr>
                <w:color w:val="333333"/>
                <w:lang w:val="ru-RU"/>
              </w:rPr>
              <w:t>6. Форма 5-ГР складається окремо для кожного виду сировини за промисловим використанням відповідно до результатів державної експертизи та оцінки запасів корисних копалин.</w:t>
            </w:r>
          </w:p>
          <w:p w14:paraId="2C211772"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6" w:name="n49"/>
            <w:bookmarkEnd w:id="26"/>
            <w:r w:rsidRPr="000C1B97">
              <w:rPr>
                <w:color w:val="333333"/>
                <w:lang w:val="ru-RU"/>
              </w:rPr>
              <w:t>Форма 5-ГР оформлюється на аркушах паперу формату А3 (297 х 420 мм).</w:t>
            </w:r>
          </w:p>
          <w:p w14:paraId="0C8D372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7" w:name="n50"/>
            <w:bookmarkEnd w:id="27"/>
            <w:r w:rsidRPr="000C1B97">
              <w:rPr>
                <w:color w:val="333333"/>
                <w:lang w:val="ru-RU"/>
              </w:rPr>
              <w:t>7. При складанні форми 5-ГР використовуються такі одиниці виміру запасів корисних копалин: кг, т, тис. т, тис. куб. м (з точністю до десятих або сотих з дотриманням математичних правил заокруглення).</w:t>
            </w:r>
          </w:p>
          <w:p w14:paraId="2089724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8" w:name="n51"/>
            <w:bookmarkEnd w:id="28"/>
            <w:r w:rsidRPr="000C1B97">
              <w:rPr>
                <w:color w:val="333333"/>
                <w:lang w:val="ru-RU"/>
              </w:rPr>
              <w:t>8. До форми 5-ГР додаються пояснювальна записка та акт на списання запасів корисних копалин з обліку гірничодобувного підприємства, форма якого наведена в</w:t>
            </w:r>
            <w:r w:rsidRPr="000C1B97">
              <w:rPr>
                <w:color w:val="333333"/>
              </w:rPr>
              <w:t> </w:t>
            </w:r>
            <w:hyperlink r:id="rId11" w:tgtFrame="_blank" w:history="1">
              <w:r w:rsidRPr="000C1B97">
                <w:rPr>
                  <w:rStyle w:val="a4"/>
                  <w:color w:val="000099"/>
                  <w:lang w:val="ru-RU"/>
                </w:rPr>
                <w:t>додатку 1</w:t>
              </w:r>
            </w:hyperlink>
            <w:r w:rsidRPr="000C1B97">
              <w:rPr>
                <w:color w:val="333333"/>
              </w:rPr>
              <w:t> </w:t>
            </w:r>
            <w:r w:rsidRPr="000C1B97">
              <w:rPr>
                <w:color w:val="333333"/>
                <w:lang w:val="ru-RU"/>
              </w:rPr>
              <w:t>до Положення про порядок списання запасів корисних копалин з обліку гірничодобувного підприємства, затвердженого постановою Кабінету Міністрів України від 27 січня 1995 року № 58.</w:t>
            </w:r>
          </w:p>
          <w:p w14:paraId="53F15CC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9" w:name="n52"/>
            <w:bookmarkEnd w:id="29"/>
            <w:r w:rsidRPr="000C1B97">
              <w:rPr>
                <w:color w:val="333333"/>
                <w:lang w:val="ru-RU"/>
              </w:rPr>
              <w:t>9. Форма 5-ГР підписується користувачем надр, а також представником геолого-маркшейдерської служби та завіряється печаткою (за наявності).</w:t>
            </w:r>
          </w:p>
          <w:p w14:paraId="6D81932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0" w:name="n53"/>
            <w:bookmarkEnd w:id="30"/>
            <w:r w:rsidRPr="000C1B97">
              <w:rPr>
                <w:color w:val="333333"/>
                <w:lang w:val="ru-RU"/>
              </w:rPr>
              <w:lastRenderedPageBreak/>
              <w:t>Особи, які підписали форму 5-ГР, відповідають за правильність та достовірність даних, наведених у формі 5-ГР.</w:t>
            </w:r>
          </w:p>
          <w:p w14:paraId="1EF78DA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1" w:name="n54"/>
            <w:bookmarkEnd w:id="31"/>
            <w:r w:rsidRPr="000C1B97">
              <w:rPr>
                <w:color w:val="333333"/>
                <w:lang w:val="ru-RU"/>
              </w:rPr>
              <w:t>У звітності вказуються контактні телефони та адреса електронної пошти користувача надр.</w:t>
            </w:r>
          </w:p>
          <w:p w14:paraId="1A02CA0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2" w:name="n55"/>
            <w:bookmarkEnd w:id="32"/>
            <w:r w:rsidRPr="000C1B97">
              <w:rPr>
                <w:color w:val="333333"/>
                <w:lang w:val="ru-RU"/>
              </w:rPr>
              <w:t>10. Форма 5-ГР заповнюється на підставі таких первинних документів:</w:t>
            </w:r>
          </w:p>
          <w:p w14:paraId="780DB13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3" w:name="n56"/>
            <w:bookmarkEnd w:id="33"/>
            <w:r w:rsidRPr="000C1B97">
              <w:rPr>
                <w:color w:val="333333"/>
                <w:lang w:val="ru-RU"/>
              </w:rPr>
              <w:t>спеціальний дозвіл на користування надрами;</w:t>
            </w:r>
          </w:p>
          <w:p w14:paraId="4054145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4" w:name="n57"/>
            <w:bookmarkEnd w:id="34"/>
            <w:r w:rsidRPr="000C1B97">
              <w:rPr>
                <w:color w:val="333333"/>
                <w:lang w:val="ru-RU"/>
              </w:rPr>
              <w:t>план розвитку гірничих робіт;</w:t>
            </w:r>
          </w:p>
          <w:p w14:paraId="749D68E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5" w:name="n58"/>
            <w:bookmarkEnd w:id="35"/>
            <w:r w:rsidRPr="000C1B97">
              <w:rPr>
                <w:color w:val="333333"/>
                <w:lang w:val="ru-RU"/>
              </w:rPr>
              <w:t>проект розробки родовища;</w:t>
            </w:r>
          </w:p>
          <w:p w14:paraId="55CF610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6" w:name="n59"/>
            <w:bookmarkEnd w:id="36"/>
            <w:r w:rsidRPr="000C1B97">
              <w:rPr>
                <w:color w:val="333333"/>
                <w:lang w:val="ru-RU"/>
              </w:rPr>
              <w:t>звіти та протоколи затвердження (апробації) запасів корисних копалин;</w:t>
            </w:r>
          </w:p>
          <w:p w14:paraId="0FCB33D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7" w:name="n60"/>
            <w:bookmarkEnd w:id="37"/>
            <w:r w:rsidRPr="000C1B97">
              <w:rPr>
                <w:color w:val="333333"/>
                <w:lang w:val="ru-RU"/>
              </w:rPr>
              <w:t>акти на списання запасів корисних копалин з обліку гірничодобувного підприємства;</w:t>
            </w:r>
          </w:p>
          <w:p w14:paraId="018FE20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8" w:name="n61"/>
            <w:bookmarkEnd w:id="38"/>
            <w:r w:rsidRPr="000C1B97">
              <w:rPr>
                <w:color w:val="333333"/>
                <w:lang w:val="ru-RU"/>
              </w:rPr>
              <w:t>дані облікової геолого-маркшейдерської документації.</w:t>
            </w:r>
          </w:p>
          <w:p w14:paraId="07DFA946" w14:textId="77777777" w:rsidR="003D6A56" w:rsidRPr="000C1B97" w:rsidRDefault="003D6A56" w:rsidP="000C1B97">
            <w:pPr>
              <w:pStyle w:val="rvps2"/>
              <w:shd w:val="clear" w:color="auto" w:fill="FFFFFF"/>
              <w:spacing w:before="0" w:beforeAutospacing="0" w:after="150" w:afterAutospacing="0"/>
              <w:ind w:firstLine="450"/>
              <w:jc w:val="both"/>
              <w:rPr>
                <w:color w:val="333333"/>
                <w:lang w:val="uk-UA"/>
              </w:rPr>
            </w:pPr>
            <w:bookmarkStart w:id="39" w:name="n62"/>
            <w:bookmarkEnd w:id="39"/>
            <w:r w:rsidRPr="000C1B97">
              <w:rPr>
                <w:color w:val="333333"/>
                <w:lang w:val="uk-UA"/>
              </w:rPr>
              <w:t>11. Держгеонадра здійснює контроль за своєчасним поданням користувачами надр форми 5-ГР, перевіряє відповідність зазначених відомостей вимогам цієї Інструкції та інших нормативно-правових актів, надає методичну допомогу з питань складання форми 5-ГР,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2A6D9DC7" w14:textId="77777777" w:rsidR="00D95D87" w:rsidRPr="000C1B97" w:rsidRDefault="00D95D87" w:rsidP="000C1B97">
            <w:pPr>
              <w:pStyle w:val="rvps7"/>
              <w:shd w:val="clear" w:color="auto" w:fill="FFFFFF"/>
              <w:spacing w:before="150" w:beforeAutospacing="0" w:after="150" w:afterAutospacing="0"/>
              <w:ind w:left="450" w:right="450"/>
              <w:jc w:val="center"/>
              <w:rPr>
                <w:color w:val="333333"/>
                <w:lang w:val="ru-RU"/>
              </w:rPr>
            </w:pPr>
            <w:bookmarkStart w:id="40" w:name="n63"/>
            <w:bookmarkEnd w:id="40"/>
            <w:r w:rsidRPr="000C1B97">
              <w:rPr>
                <w:rStyle w:val="rvts15"/>
                <w:b/>
                <w:bCs/>
                <w:color w:val="333333"/>
                <w:lang w:val="ru-RU"/>
              </w:rPr>
              <w:t>ІІ. Порядок складання форми 5-ГР</w:t>
            </w:r>
          </w:p>
          <w:p w14:paraId="4A4A94E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1" w:name="n64"/>
            <w:bookmarkEnd w:id="41"/>
            <w:r w:rsidRPr="000C1B97">
              <w:rPr>
                <w:color w:val="333333"/>
                <w:lang w:val="ru-RU"/>
              </w:rPr>
              <w:t>1. У графі 1 форми 5-ГР вказується порядковий номер кожного об'єкта.</w:t>
            </w:r>
          </w:p>
          <w:p w14:paraId="2A3E32B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2" w:name="n65"/>
            <w:bookmarkEnd w:id="42"/>
            <w:r w:rsidRPr="000C1B97">
              <w:rPr>
                <w:color w:val="333333"/>
                <w:lang w:val="ru-RU"/>
              </w:rPr>
              <w:t xml:space="preserve">2. У графі 2 вказуються місце розташування об'єкта та найменування (родовище, ділянка, басейн, вугленосний або рудний </w:t>
            </w:r>
            <w:r w:rsidRPr="000C1B97">
              <w:rPr>
                <w:color w:val="333333"/>
                <w:lang w:val="ru-RU"/>
              </w:rPr>
              <w:lastRenderedPageBreak/>
              <w:t>район, поле шахти, кар'єр (розріз), горизонт, пласт), відомості про спеціальний дозвіл на користування надрами (номер, дата видачі, строк дії) та вид користування надрами (видобування або геологічне вивчення, у тому числі дослідно-промислова розробка).</w:t>
            </w:r>
          </w:p>
          <w:p w14:paraId="2F2BCC9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3" w:name="n66"/>
            <w:bookmarkEnd w:id="43"/>
            <w:r w:rsidRPr="000C1B97">
              <w:rPr>
                <w:color w:val="333333"/>
                <w:lang w:val="ru-RU"/>
              </w:rPr>
              <w:t>У випадках, коли родовище (ділянка) має декілька назв, поруч з основною назвою в дужках вказується інша.</w:t>
            </w:r>
          </w:p>
          <w:p w14:paraId="3E55060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4" w:name="n67"/>
            <w:bookmarkEnd w:id="44"/>
            <w:r w:rsidRPr="000C1B97">
              <w:rPr>
                <w:color w:val="333333"/>
                <w:lang w:val="ru-RU"/>
              </w:rPr>
              <w:t>3. У графі 3 вказується ступінь промислового освоєння, а саме:</w:t>
            </w:r>
          </w:p>
          <w:p w14:paraId="5ED57C2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5" w:name="n68"/>
            <w:bookmarkEnd w:id="45"/>
            <w:r w:rsidRPr="000C1B97">
              <w:rPr>
                <w:color w:val="333333"/>
                <w:lang w:val="ru-RU"/>
              </w:rPr>
              <w:t>1) рік введення в експлуатацію;</w:t>
            </w:r>
          </w:p>
          <w:p w14:paraId="3F08F22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6" w:name="n69"/>
            <w:bookmarkEnd w:id="46"/>
            <w:r w:rsidRPr="000C1B97">
              <w:rPr>
                <w:color w:val="333333"/>
                <w:lang w:val="ru-RU"/>
              </w:rPr>
              <w:t>2) проектна річна (виробнича) потужність підприємства, шахти (розрізу);</w:t>
            </w:r>
          </w:p>
          <w:p w14:paraId="553ECA6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7" w:name="n70"/>
            <w:bookmarkEnd w:id="47"/>
            <w:r w:rsidRPr="000C1B97">
              <w:rPr>
                <w:color w:val="333333"/>
                <w:lang w:val="ru-RU"/>
              </w:rPr>
              <w:t>3) глибина підрахунку запасів корисних копалин (м);</w:t>
            </w:r>
          </w:p>
          <w:p w14:paraId="64E71A5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8" w:name="n71"/>
            <w:bookmarkEnd w:id="48"/>
            <w:r w:rsidRPr="000C1B97">
              <w:rPr>
                <w:color w:val="333333"/>
                <w:lang w:val="ru-RU"/>
              </w:rPr>
              <w:t>4) максимальна (фактична) глибина розробки (м);</w:t>
            </w:r>
          </w:p>
          <w:p w14:paraId="10EA8EC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9" w:name="n72"/>
            <w:bookmarkEnd w:id="49"/>
            <w:r w:rsidRPr="000C1B97">
              <w:rPr>
                <w:color w:val="333333"/>
                <w:lang w:val="ru-RU"/>
              </w:rPr>
              <w:t>5) глибина залягання горизонту, пласта (м);</w:t>
            </w:r>
          </w:p>
          <w:p w14:paraId="1173C52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0" w:name="n73"/>
            <w:bookmarkEnd w:id="50"/>
            <w:r w:rsidRPr="000C1B97">
              <w:rPr>
                <w:color w:val="333333"/>
                <w:lang w:val="ru-RU"/>
              </w:rPr>
              <w:t>6) потужність корисної товщі (м);</w:t>
            </w:r>
          </w:p>
          <w:p w14:paraId="215F3BB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1" w:name="n74"/>
            <w:bookmarkEnd w:id="51"/>
            <w:r w:rsidRPr="000C1B97">
              <w:rPr>
                <w:color w:val="333333"/>
                <w:lang w:val="ru-RU"/>
              </w:rPr>
              <w:t>7) потужність розкривних порід (м);</w:t>
            </w:r>
          </w:p>
          <w:p w14:paraId="5D83A1F1"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2" w:name="n75"/>
            <w:bookmarkEnd w:id="52"/>
            <w:r w:rsidRPr="000C1B97">
              <w:rPr>
                <w:color w:val="333333"/>
                <w:lang w:val="ru-RU"/>
              </w:rPr>
              <w:t>8) коефіцієнт розкривних порід;</w:t>
            </w:r>
          </w:p>
          <w:p w14:paraId="1DE8840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3" w:name="n76"/>
            <w:bookmarkEnd w:id="53"/>
            <w:r w:rsidRPr="000C1B97">
              <w:rPr>
                <w:color w:val="333333"/>
                <w:lang w:val="ru-RU"/>
              </w:rPr>
              <w:t>9) площа родовища або ділянки (га).</w:t>
            </w:r>
          </w:p>
          <w:p w14:paraId="7C1EB6F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4" w:name="n77"/>
            <w:bookmarkEnd w:id="54"/>
            <w:r w:rsidRPr="000C1B97">
              <w:rPr>
                <w:color w:val="333333"/>
                <w:lang w:val="ru-RU"/>
              </w:rPr>
              <w:t>4. У графі 4 відображається характеристика корисних копалинах, а саме:</w:t>
            </w:r>
          </w:p>
          <w:p w14:paraId="415E368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5" w:name="n78"/>
            <w:bookmarkEnd w:id="55"/>
            <w:r w:rsidRPr="000C1B97">
              <w:rPr>
                <w:color w:val="333333"/>
                <w:lang w:val="ru-RU"/>
              </w:rPr>
              <w:t>1) тип корисної копалини. Для вугілля вказується відповідно марка або технологічна група, при цьому окремо виділяється вугілля, придатне для коксування. Запаси кожного різновиду або сорту подаються окремим рядком;</w:t>
            </w:r>
          </w:p>
          <w:p w14:paraId="565F1C1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6" w:name="n79"/>
            <w:bookmarkEnd w:id="56"/>
            <w:r w:rsidRPr="000C1B97">
              <w:rPr>
                <w:color w:val="333333"/>
                <w:lang w:val="ru-RU"/>
              </w:rPr>
              <w:t xml:space="preserve">2) </w:t>
            </w:r>
            <w:proofErr w:type="gramStart"/>
            <w:r w:rsidRPr="000C1B97">
              <w:rPr>
                <w:color w:val="333333"/>
                <w:lang w:val="ru-RU"/>
              </w:rPr>
              <w:t>для кожного типу</w:t>
            </w:r>
            <w:proofErr w:type="gramEnd"/>
            <w:r w:rsidRPr="000C1B97">
              <w:rPr>
                <w:color w:val="333333"/>
                <w:lang w:val="ru-RU"/>
              </w:rPr>
              <w:t xml:space="preserve"> корисної копалини вказується середній вміст корисних компонентів та шкідливих домішок або вихід корисної копалини (вихід каолінового концентрату у відсотках, вихід блоків облицювального каменю у відсотках тощо). За </w:t>
            </w:r>
            <w:r w:rsidRPr="000C1B97">
              <w:rPr>
                <w:color w:val="333333"/>
                <w:lang w:val="ru-RU"/>
              </w:rPr>
              <w:lastRenderedPageBreak/>
              <w:t>наявності на родовищі (ділянці) позабалансових запасів середній вміст компонентів у їх складі вказується в пояснювальній записці до форми 5-ГР;</w:t>
            </w:r>
          </w:p>
          <w:p w14:paraId="19C5243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7" w:name="n80"/>
            <w:bookmarkEnd w:id="57"/>
            <w:r w:rsidRPr="000C1B97">
              <w:rPr>
                <w:color w:val="333333"/>
                <w:lang w:val="ru-RU"/>
              </w:rPr>
              <w:t>3) вологість (у відсотках);</w:t>
            </w:r>
          </w:p>
          <w:p w14:paraId="3B0A98D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8" w:name="n81"/>
            <w:bookmarkEnd w:id="58"/>
            <w:r w:rsidRPr="000C1B97">
              <w:rPr>
                <w:color w:val="333333"/>
                <w:lang w:val="ru-RU"/>
              </w:rPr>
              <w:t>для твердих горючих корисних копалин:</w:t>
            </w:r>
          </w:p>
          <w:p w14:paraId="209526B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9" w:name="n82"/>
            <w:bookmarkEnd w:id="59"/>
            <w:r w:rsidRPr="000C1B97">
              <w:rPr>
                <w:color w:val="333333"/>
                <w:lang w:val="ru-RU"/>
              </w:rPr>
              <w:t>4) питома теплота згорання (МДж/кг);</w:t>
            </w:r>
          </w:p>
          <w:p w14:paraId="14FA714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0" w:name="n83"/>
            <w:bookmarkEnd w:id="60"/>
            <w:r w:rsidRPr="000C1B97">
              <w:rPr>
                <w:color w:val="333333"/>
                <w:lang w:val="ru-RU"/>
              </w:rPr>
              <w:t>5) вихід смоли (у відсотках).</w:t>
            </w:r>
          </w:p>
          <w:p w14:paraId="66D878D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1" w:name="n84"/>
            <w:bookmarkEnd w:id="61"/>
            <w:r w:rsidRPr="000C1B97">
              <w:rPr>
                <w:color w:val="333333"/>
                <w:lang w:val="ru-RU"/>
              </w:rPr>
              <w:t>5. У графі 5 вказуються дані про продукцію, яка виготовляється з корисних копалин, та її реалізацію:</w:t>
            </w:r>
          </w:p>
          <w:p w14:paraId="19A1F92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2" w:name="n85"/>
            <w:bookmarkEnd w:id="62"/>
            <w:r w:rsidRPr="000C1B97">
              <w:rPr>
                <w:color w:val="333333"/>
                <w:lang w:val="ru-RU"/>
              </w:rPr>
              <w:t>1) номенклатура і вихід (за видами) готової продукції;</w:t>
            </w:r>
          </w:p>
          <w:p w14:paraId="75E0F7FB"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3" w:name="n86"/>
            <w:bookmarkEnd w:id="63"/>
            <w:r w:rsidRPr="000C1B97">
              <w:rPr>
                <w:color w:val="333333"/>
                <w:lang w:val="ru-RU"/>
              </w:rPr>
              <w:t>2) основні споживачі;</w:t>
            </w:r>
          </w:p>
          <w:p w14:paraId="529640B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4" w:name="n87"/>
            <w:bookmarkEnd w:id="64"/>
            <w:r w:rsidRPr="000C1B97">
              <w:rPr>
                <w:color w:val="333333"/>
                <w:lang w:val="ru-RU"/>
              </w:rPr>
              <w:t>3) кількість (за видами) готової продукції, що відвантажена споживачам;</w:t>
            </w:r>
          </w:p>
          <w:p w14:paraId="693D489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5" w:name="n88"/>
            <w:bookmarkEnd w:id="65"/>
            <w:r w:rsidRPr="000C1B97">
              <w:rPr>
                <w:color w:val="333333"/>
                <w:lang w:val="ru-RU"/>
              </w:rPr>
              <w:t>4) фактична собівартість одиниці видобутку сировини;</w:t>
            </w:r>
          </w:p>
          <w:p w14:paraId="6F16340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6" w:name="n89"/>
            <w:bookmarkEnd w:id="66"/>
            <w:r w:rsidRPr="000C1B97">
              <w:rPr>
                <w:color w:val="333333"/>
                <w:lang w:val="ru-RU"/>
              </w:rPr>
              <w:t>5) відпускна ціна одиниці сировини;</w:t>
            </w:r>
          </w:p>
          <w:p w14:paraId="41D6B75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7" w:name="n90"/>
            <w:bookmarkEnd w:id="67"/>
            <w:r w:rsidRPr="000C1B97">
              <w:rPr>
                <w:color w:val="333333"/>
                <w:lang w:val="ru-RU"/>
              </w:rPr>
              <w:t>6) відпускна ціна одиниці готової продукції.</w:t>
            </w:r>
          </w:p>
          <w:p w14:paraId="6544C432"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8" w:name="n91"/>
            <w:bookmarkEnd w:id="68"/>
            <w:r w:rsidRPr="000C1B97">
              <w:rPr>
                <w:color w:val="333333"/>
                <w:lang w:val="ru-RU"/>
              </w:rPr>
              <w:t>6. У графі 6 вказуються категорії розвіданості запасів корисної копалини родовища (ділянки) за</w:t>
            </w:r>
            <w:r w:rsidRPr="000C1B97">
              <w:rPr>
                <w:color w:val="333333"/>
              </w:rPr>
              <w:t> </w:t>
            </w:r>
            <w:hyperlink r:id="rId12" w:tgtFrame="_blank" w:history="1">
              <w:r w:rsidRPr="000C1B97">
                <w:rPr>
                  <w:rStyle w:val="a4"/>
                  <w:color w:val="000099"/>
                  <w:lang w:val="ru-RU"/>
                </w:rPr>
                <w:t>Класифікацією запасів і ресурсів корисних копалин державного фонду надр</w:t>
              </w:r>
            </w:hyperlink>
            <w:r w:rsidRPr="000C1B97">
              <w:rPr>
                <w:color w:val="333333"/>
                <w:lang w:val="ru-RU"/>
              </w:rPr>
              <w:t>, затвердженою постановою Кабінету Міністрів України від 05 травня 1997 року № 432, та відповідно до результатів державної експертизи та оцінки (кожна категорія в окремому рядку).</w:t>
            </w:r>
          </w:p>
          <w:p w14:paraId="1A279D7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9" w:name="n92"/>
            <w:bookmarkEnd w:id="69"/>
            <w:r w:rsidRPr="000C1B97">
              <w:rPr>
                <w:color w:val="333333"/>
                <w:lang w:val="ru-RU"/>
              </w:rPr>
              <w:t xml:space="preserve">7. </w:t>
            </w:r>
            <w:proofErr w:type="gramStart"/>
            <w:r w:rsidRPr="000C1B97">
              <w:rPr>
                <w:color w:val="333333"/>
                <w:lang w:val="ru-RU"/>
              </w:rPr>
              <w:t>У графах</w:t>
            </w:r>
            <w:proofErr w:type="gramEnd"/>
            <w:r w:rsidRPr="000C1B97">
              <w:rPr>
                <w:color w:val="333333"/>
                <w:lang w:val="ru-RU"/>
              </w:rPr>
              <w:t xml:space="preserve"> 7-9 наводяться дані про кількість балансових, умовно балансових, позабалансових та з невизначеним промисловим значенням запасів корисних копалин на початок звітного року. Вказані запаси в цих графах повинні відповідати </w:t>
            </w:r>
            <w:r w:rsidRPr="000C1B97">
              <w:rPr>
                <w:color w:val="333333"/>
                <w:lang w:val="ru-RU"/>
              </w:rPr>
              <w:lastRenderedPageBreak/>
              <w:t>запасам державного балансу запасів корисних копалин на початок звітного року.</w:t>
            </w:r>
          </w:p>
          <w:p w14:paraId="7CD095E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0" w:name="n93"/>
            <w:bookmarkEnd w:id="70"/>
            <w:r w:rsidRPr="000C1B97">
              <w:rPr>
                <w:color w:val="333333"/>
                <w:lang w:val="ru-RU"/>
              </w:rPr>
              <w:t>Дані про запаси корисної копалини в охоронних ціликах та складах (спецвідвалах) вказуються нижче окремим рядком.</w:t>
            </w:r>
          </w:p>
          <w:p w14:paraId="6913972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1" w:name="n94"/>
            <w:bookmarkEnd w:id="71"/>
            <w:r w:rsidRPr="000C1B97">
              <w:rPr>
                <w:color w:val="333333"/>
                <w:lang w:val="ru-RU"/>
              </w:rPr>
              <w:t>Зміни балансових запасів за звітний рік відображаються в графах 10-15.</w:t>
            </w:r>
          </w:p>
          <w:p w14:paraId="2F9BBF0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2" w:name="n95"/>
            <w:bookmarkEnd w:id="72"/>
            <w:r w:rsidRPr="000C1B97">
              <w:rPr>
                <w:color w:val="333333"/>
                <w:lang w:val="ru-RU"/>
              </w:rPr>
              <w:t>8. У графі 10 вказуються відомості про фактичний видобуток корисних копалин.</w:t>
            </w:r>
          </w:p>
          <w:p w14:paraId="04FBC73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3" w:name="n96"/>
            <w:bookmarkEnd w:id="73"/>
            <w:r w:rsidRPr="000C1B97">
              <w:rPr>
                <w:color w:val="333333"/>
                <w:lang w:val="ru-RU"/>
              </w:rPr>
              <w:t>До видобутку відноситься вся кількість сировини, що видобута з надр на поверхню (при відкритих розробках - вивезена з кар'єру):</w:t>
            </w:r>
          </w:p>
          <w:p w14:paraId="4A1706E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4" w:name="n97"/>
            <w:bookmarkEnd w:id="74"/>
            <w:r w:rsidRPr="000C1B97">
              <w:rPr>
                <w:color w:val="333333"/>
                <w:lang w:val="ru-RU"/>
              </w:rPr>
              <w:t>без урахування пустих порід (розубожування корисної копалини), якщо вони не були включені до балансових запасів;</w:t>
            </w:r>
          </w:p>
          <w:p w14:paraId="707108B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5" w:name="n98"/>
            <w:bookmarkEnd w:id="75"/>
            <w:r w:rsidRPr="000C1B97">
              <w:rPr>
                <w:color w:val="333333"/>
                <w:lang w:val="ru-RU"/>
              </w:rPr>
              <w:t>з урахуванням розубожуючих порід, що затверджені в числі балансових запасів.</w:t>
            </w:r>
          </w:p>
          <w:p w14:paraId="3B690A4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6" w:name="n99"/>
            <w:bookmarkEnd w:id="76"/>
            <w:r w:rsidRPr="000C1B97">
              <w:rPr>
                <w:color w:val="333333"/>
                <w:lang w:val="ru-RU"/>
              </w:rPr>
              <w:t>У графі не вказуються відомості про кількість видобутої товарної руди, зазначена інформація відображається в пояснювальній записці до форми 5-ГР.</w:t>
            </w:r>
          </w:p>
          <w:p w14:paraId="47BD55D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7" w:name="n100"/>
            <w:bookmarkEnd w:id="77"/>
            <w:r w:rsidRPr="000C1B97">
              <w:rPr>
                <w:color w:val="333333"/>
                <w:lang w:val="ru-RU"/>
              </w:rPr>
              <w:t>Видобуток корисної копалини за попередні роки, що не врахований раніше, відображається разом з видобутком за звітний рік. У пояснювальній записці до форми 5-ГР наводяться роз'яснення та кількість видобутої сировини за попередній період.</w:t>
            </w:r>
          </w:p>
          <w:p w14:paraId="4592C41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8" w:name="n101"/>
            <w:bookmarkEnd w:id="78"/>
            <w:r w:rsidRPr="000C1B97">
              <w:rPr>
                <w:color w:val="333333"/>
                <w:lang w:val="ru-RU"/>
              </w:rPr>
              <w:t>При складуванні видобутої сировини деяких видів корисних копалин (окислені залізисті кварцити, гранат, вапняк флюсовий, каолін, глина для вогнетривів, глина тугоплавка тощо) ведеться облік запасів корисної копалини на складах (спецвідвалах). При цьому видобута із надр сировина списується (зменшується) за категоріями за графою 10. У пояснювальній записці надається роз'яснення (де і скільки заскладовано сировини).</w:t>
            </w:r>
          </w:p>
          <w:p w14:paraId="2A7A706B"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9" w:name="n102"/>
            <w:bookmarkEnd w:id="79"/>
            <w:r w:rsidRPr="000C1B97">
              <w:rPr>
                <w:color w:val="333333"/>
                <w:lang w:val="ru-RU"/>
              </w:rPr>
              <w:lastRenderedPageBreak/>
              <w:t xml:space="preserve">При використанні сировини зі складів (спецвідвалів) у наступні роки кількість сировини знімається з обліку запасів корисних копалин </w:t>
            </w:r>
            <w:proofErr w:type="gramStart"/>
            <w:r w:rsidRPr="000C1B97">
              <w:rPr>
                <w:color w:val="333333"/>
                <w:lang w:val="ru-RU"/>
              </w:rPr>
              <w:t>у складах</w:t>
            </w:r>
            <w:proofErr w:type="gramEnd"/>
            <w:r w:rsidRPr="000C1B97">
              <w:rPr>
                <w:color w:val="333333"/>
                <w:lang w:val="ru-RU"/>
              </w:rPr>
              <w:t xml:space="preserve"> (спецвідвалах) за графою 10 (окремим рядком), але в загальному підсумку по родовищу (ділянці) цей видобуток не підсумовується з видобутком із надр.</w:t>
            </w:r>
          </w:p>
          <w:p w14:paraId="3637713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0" w:name="n103"/>
            <w:bookmarkEnd w:id="80"/>
            <w:r w:rsidRPr="000C1B97">
              <w:rPr>
                <w:color w:val="333333"/>
                <w:lang w:val="ru-RU"/>
              </w:rPr>
              <w:t>У графі відображається кількість запасів при видобутку корисних копалин із раніше втрачених запасів, а в пояснювальній записці до форми 5-ГР надається роз'яснення.</w:t>
            </w:r>
          </w:p>
          <w:p w14:paraId="07FF3B9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1" w:name="n104"/>
            <w:bookmarkEnd w:id="81"/>
            <w:r w:rsidRPr="000C1B97">
              <w:rPr>
                <w:color w:val="333333"/>
                <w:lang w:val="ru-RU"/>
              </w:rPr>
              <w:t>9. У графі 11 наводяться втрати під час видобутку корисних копалин за звітний рік.</w:t>
            </w:r>
          </w:p>
          <w:p w14:paraId="659E36A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2" w:name="n105"/>
            <w:bookmarkEnd w:id="82"/>
            <w:r w:rsidRPr="000C1B97">
              <w:rPr>
                <w:color w:val="333333"/>
                <w:lang w:val="ru-RU"/>
              </w:rPr>
              <w:t>До втрат під час видобутку належать:</w:t>
            </w:r>
          </w:p>
          <w:p w14:paraId="01A33E8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3" w:name="n106"/>
            <w:bookmarkEnd w:id="83"/>
            <w:r w:rsidRPr="000C1B97">
              <w:rPr>
                <w:color w:val="333333"/>
                <w:lang w:val="ru-RU"/>
              </w:rPr>
              <w:t>частина погашених балансових запасів корисної копалини, яка залишилася в надрах у процесі розробки родовища або під час ліквідації підприємства;</w:t>
            </w:r>
          </w:p>
          <w:p w14:paraId="6EA2415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4" w:name="n107"/>
            <w:bookmarkEnd w:id="84"/>
            <w:r w:rsidRPr="000C1B97">
              <w:rPr>
                <w:color w:val="333333"/>
                <w:lang w:val="ru-RU"/>
              </w:rPr>
              <w:t>кількість корисної копалини, яка була відправлена у відвали разом із вміщувальними породами.</w:t>
            </w:r>
          </w:p>
          <w:p w14:paraId="61B19C51"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5" w:name="n108"/>
            <w:bookmarkEnd w:id="85"/>
            <w:r w:rsidRPr="000C1B97">
              <w:rPr>
                <w:color w:val="333333"/>
                <w:lang w:val="ru-RU"/>
              </w:rPr>
              <w:t>Втрати під час транспортування видобутої корисної копалини, а також при переробці не належать до втрат при видобутку.</w:t>
            </w:r>
          </w:p>
          <w:p w14:paraId="75C6C29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6" w:name="n109"/>
            <w:bookmarkEnd w:id="86"/>
            <w:r w:rsidRPr="000C1B97">
              <w:rPr>
                <w:color w:val="333333"/>
                <w:lang w:val="ru-RU"/>
              </w:rPr>
              <w:t>10. У графі 12 відображається кількість запасів корисних копалин, що змінилася (збільшення +, зменшення -) за результатами розвідувальних робіт:</w:t>
            </w:r>
          </w:p>
          <w:p w14:paraId="6523FBA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7" w:name="n110"/>
            <w:bookmarkEnd w:id="87"/>
            <w:r w:rsidRPr="000C1B97">
              <w:rPr>
                <w:color w:val="333333"/>
                <w:lang w:val="ru-RU"/>
              </w:rPr>
              <w:t>детальна розвідка, гірничо-капітальні або експлуатаційно-розвідувальні роботи;</w:t>
            </w:r>
          </w:p>
          <w:p w14:paraId="307A764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8" w:name="n111"/>
            <w:bookmarkEnd w:id="88"/>
            <w:r w:rsidRPr="000C1B97">
              <w:rPr>
                <w:color w:val="333333"/>
                <w:lang w:val="ru-RU"/>
              </w:rPr>
              <w:t>зміна запасів корисних копалин родовищ або окремих ділянок, які були розвідані до звітного року і не були враховані своєчасно через відсутність хімічних аналізів проб, технологічних досліджень або з інших причин;</w:t>
            </w:r>
          </w:p>
          <w:p w14:paraId="65198E7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9" w:name="n112"/>
            <w:bookmarkEnd w:id="89"/>
            <w:r w:rsidRPr="000C1B97">
              <w:rPr>
                <w:color w:val="333333"/>
                <w:lang w:val="ru-RU"/>
              </w:rPr>
              <w:lastRenderedPageBreak/>
              <w:t>зміна запасів корисних копалин, пов'язана з переведенням їх із однієї категорії в іншу;</w:t>
            </w:r>
          </w:p>
          <w:p w14:paraId="207B35F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0" w:name="n113"/>
            <w:bookmarkEnd w:id="90"/>
            <w:r w:rsidRPr="000C1B97">
              <w:rPr>
                <w:color w:val="333333"/>
                <w:lang w:val="ru-RU"/>
              </w:rPr>
              <w:t>зміна запасів супутніх корисних копалин, якщо ця зміна пов'язана з проведенням геологорозвідувальних робіт щодо основної корисної копалини.</w:t>
            </w:r>
          </w:p>
          <w:p w14:paraId="31D0EF5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1" w:name="n114"/>
            <w:bookmarkEnd w:id="91"/>
            <w:r w:rsidRPr="000C1B97">
              <w:rPr>
                <w:color w:val="333333"/>
                <w:lang w:val="ru-RU"/>
              </w:rPr>
              <w:t>11. У графі 13 відображається кількість запасів корисних копалин, що змінилася за результатами переоцінки:</w:t>
            </w:r>
          </w:p>
          <w:p w14:paraId="377A841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2" w:name="n115"/>
            <w:bookmarkEnd w:id="92"/>
            <w:r w:rsidRPr="000C1B97">
              <w:rPr>
                <w:color w:val="333333"/>
                <w:lang w:val="ru-RU"/>
              </w:rPr>
              <w:t>зміна (збільшення +, зменшення -), що виникла у зв'язку з переглядом кондицій на мінеральну сировину (за вмістом корисних компонентів у руді, за зольністю та потужністю пласта тощо) без проведення додаткових геологорозвідувальних або експлуатаційних робіт;</w:t>
            </w:r>
          </w:p>
          <w:p w14:paraId="722A5BF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3" w:name="n116"/>
            <w:bookmarkEnd w:id="93"/>
            <w:r w:rsidRPr="000C1B97">
              <w:rPr>
                <w:color w:val="333333"/>
                <w:lang w:val="ru-RU"/>
              </w:rPr>
              <w:t>зняті з обліку запаси, визнані недоцільними до розробки з техніко-економічних причин, які обґрунтовані під час проектування гірничого підприємства;</w:t>
            </w:r>
          </w:p>
          <w:p w14:paraId="5E17FFDB"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4" w:name="n117"/>
            <w:bookmarkEnd w:id="94"/>
            <w:r w:rsidRPr="000C1B97">
              <w:rPr>
                <w:color w:val="333333"/>
                <w:lang w:val="ru-RU"/>
              </w:rPr>
              <w:t>зняті з обліку запаси, визнані нерентабельними для відпрацювання через зміни економічних або гірничо-геологічних умов.</w:t>
            </w:r>
          </w:p>
          <w:p w14:paraId="59BF53A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5" w:name="n118"/>
            <w:bookmarkEnd w:id="95"/>
            <w:r w:rsidRPr="000C1B97">
              <w:rPr>
                <w:color w:val="333333"/>
                <w:lang w:val="ru-RU"/>
              </w:rPr>
              <w:t>У пояснювальній записці до форми 5-ГР вказуються причини зміни запасів корисних копалин.</w:t>
            </w:r>
          </w:p>
          <w:p w14:paraId="1BF8A7A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6" w:name="n119"/>
            <w:bookmarkEnd w:id="96"/>
            <w:r w:rsidRPr="000C1B97">
              <w:rPr>
                <w:color w:val="333333"/>
                <w:lang w:val="ru-RU"/>
              </w:rPr>
              <w:t>12. У графі 14 вказується кількість списаних з балансу гірничодобувного підприємства запасів корисних копалин, що не підтвердилися за результатами:</w:t>
            </w:r>
          </w:p>
          <w:p w14:paraId="2D455D4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7" w:name="n120"/>
            <w:bookmarkEnd w:id="97"/>
            <w:r w:rsidRPr="000C1B97">
              <w:rPr>
                <w:color w:val="333333"/>
                <w:lang w:val="ru-RU"/>
              </w:rPr>
              <w:t>експлуатаційної діяльності гірничодобувного підприємства, що підтверджується актом на списання запасів корисних копалин з обліку гірничодобувного підприємства;</w:t>
            </w:r>
          </w:p>
          <w:p w14:paraId="591961C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8" w:name="n121"/>
            <w:bookmarkEnd w:id="98"/>
            <w:r w:rsidRPr="000C1B97">
              <w:rPr>
                <w:color w:val="333333"/>
                <w:lang w:val="ru-RU"/>
              </w:rPr>
              <w:t>експлуатаційно-розвідувальних робіт у зв'язку з отриманням нових даних про вміст корисного компоненту, розміри або потужність покладу, об'ємну масу, якість сировини тощо.</w:t>
            </w:r>
          </w:p>
          <w:p w14:paraId="3DC93DC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9" w:name="n122"/>
            <w:bookmarkEnd w:id="99"/>
            <w:r w:rsidRPr="000C1B97">
              <w:rPr>
                <w:color w:val="333333"/>
                <w:lang w:val="ru-RU"/>
              </w:rPr>
              <w:lastRenderedPageBreak/>
              <w:t>13. У графі 15 вказується рух запасів корисних копалин, пов'язаний зі зміною технічних меж родовища (ділянки), переведенням запасів корисних копалин з однієї ділянки родовища на іншу та коригуванням запасів корисних копалин.</w:t>
            </w:r>
          </w:p>
          <w:p w14:paraId="6C54BCE2"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0" w:name="n123"/>
            <w:bookmarkEnd w:id="100"/>
            <w:r w:rsidRPr="000C1B97">
              <w:rPr>
                <w:color w:val="333333"/>
                <w:lang w:val="ru-RU"/>
              </w:rPr>
              <w:t>У разі складування видобутої корисної копалини окремим рядком у графі зі знаком «+» вказується її кількість за звітний рік.</w:t>
            </w:r>
          </w:p>
          <w:p w14:paraId="09DF1B0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1" w:name="n124"/>
            <w:bookmarkEnd w:id="101"/>
            <w:r w:rsidRPr="000C1B97">
              <w:rPr>
                <w:color w:val="333333"/>
                <w:lang w:val="ru-RU"/>
              </w:rPr>
              <w:t>У разі видобутку корисної копалини із раніше втрачених запасів кількість видобутої сировини вказується зі знаком «+».</w:t>
            </w:r>
          </w:p>
          <w:p w14:paraId="4F1C5E7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2" w:name="n125"/>
            <w:bookmarkEnd w:id="102"/>
            <w:r w:rsidRPr="000C1B97">
              <w:rPr>
                <w:color w:val="333333"/>
                <w:lang w:val="ru-RU"/>
              </w:rPr>
              <w:t xml:space="preserve">14. </w:t>
            </w:r>
            <w:proofErr w:type="gramStart"/>
            <w:r w:rsidRPr="000C1B97">
              <w:rPr>
                <w:color w:val="333333"/>
                <w:lang w:val="ru-RU"/>
              </w:rPr>
              <w:t>У графах</w:t>
            </w:r>
            <w:proofErr w:type="gramEnd"/>
            <w:r w:rsidRPr="000C1B97">
              <w:rPr>
                <w:color w:val="333333"/>
                <w:lang w:val="ru-RU"/>
              </w:rPr>
              <w:t xml:space="preserve"> 16-18 вказується кількість балансових, умовно балансових і позабалансових та з невизначеним промисловим значенням запасів корисних копалин станом на початок наступного за звітним року.</w:t>
            </w:r>
          </w:p>
          <w:p w14:paraId="0E60D84B"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3" w:name="n126"/>
            <w:bookmarkEnd w:id="103"/>
            <w:r w:rsidRPr="000C1B97">
              <w:rPr>
                <w:color w:val="333333"/>
                <w:lang w:val="ru-RU"/>
              </w:rPr>
              <w:t>У разі видобутку корисних копалин із умовно балансових, позабалансових та з невизначеним промисловим значенням запасів корисних копалин запаси зменшуються на кількість їх видобутку у звітному році, що відображається у графі 17.</w:t>
            </w:r>
          </w:p>
          <w:p w14:paraId="34567FA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4" w:name="n127"/>
            <w:bookmarkEnd w:id="104"/>
            <w:r w:rsidRPr="000C1B97">
              <w:rPr>
                <w:color w:val="333333"/>
                <w:lang w:val="ru-RU"/>
              </w:rPr>
              <w:t>Детальна інформація щодо обсягів видобутку із умовно балансових, позабалансових та з невизначеним промисловим значенням запасів корисних копалин міститься у пояснювальній записці.</w:t>
            </w:r>
          </w:p>
          <w:p w14:paraId="756BEB4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5" w:name="n128"/>
            <w:bookmarkEnd w:id="105"/>
            <w:r w:rsidRPr="000C1B97">
              <w:rPr>
                <w:color w:val="333333"/>
                <w:lang w:val="ru-RU"/>
              </w:rPr>
              <w:t>15. У графі 19 вказуються загальна кількість балансових запасів, найменування органу затвердження (апробації) запасів, номер протоколу, дата затвердження, група складності родовища (ділянки) за геологічною будовою.</w:t>
            </w:r>
          </w:p>
          <w:p w14:paraId="482EEDA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6" w:name="n129"/>
            <w:bookmarkEnd w:id="106"/>
            <w:r w:rsidRPr="000C1B97">
              <w:rPr>
                <w:color w:val="333333"/>
                <w:lang w:val="ru-RU"/>
              </w:rPr>
              <w:t>16. У графі 20 вказуються втрати та розубожування корисних копалин у відсотках:</w:t>
            </w:r>
          </w:p>
          <w:p w14:paraId="4B60AD5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7" w:name="n130"/>
            <w:bookmarkEnd w:id="107"/>
            <w:r w:rsidRPr="000C1B97">
              <w:rPr>
                <w:color w:val="333333"/>
                <w:lang w:val="ru-RU"/>
              </w:rPr>
              <w:t>1) проектні та фактичні втрати під час видобутку корисних копалин;</w:t>
            </w:r>
          </w:p>
          <w:p w14:paraId="56E68B8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8" w:name="n131"/>
            <w:bookmarkEnd w:id="108"/>
            <w:r w:rsidRPr="000C1B97">
              <w:rPr>
                <w:color w:val="333333"/>
                <w:lang w:val="ru-RU"/>
              </w:rPr>
              <w:t>2) проектне та фактичне розубожування корисних копалин.</w:t>
            </w:r>
          </w:p>
          <w:p w14:paraId="6583278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9" w:name="n132"/>
            <w:bookmarkEnd w:id="109"/>
            <w:r w:rsidRPr="000C1B97">
              <w:rPr>
                <w:color w:val="333333"/>
                <w:lang w:val="ru-RU"/>
              </w:rPr>
              <w:lastRenderedPageBreak/>
              <w:t>17. У графі 21 зазначається забезпеченість підприємства в роках балансовими запасами:</w:t>
            </w:r>
          </w:p>
          <w:p w14:paraId="739091C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10" w:name="n133"/>
            <w:bookmarkEnd w:id="110"/>
            <w:r w:rsidRPr="000C1B97">
              <w:rPr>
                <w:color w:val="333333"/>
                <w:lang w:val="ru-RU"/>
              </w:rPr>
              <w:t>1) всіма запасами;</w:t>
            </w:r>
          </w:p>
          <w:p w14:paraId="0C35656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11" w:name="n134"/>
            <w:bookmarkEnd w:id="111"/>
            <w:r w:rsidRPr="000C1B97">
              <w:rPr>
                <w:color w:val="333333"/>
                <w:lang w:val="ru-RU"/>
              </w:rPr>
              <w:t>2) у проектних контурах розробки;</w:t>
            </w:r>
          </w:p>
          <w:p w14:paraId="7780A9E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12" w:name="n135"/>
            <w:bookmarkEnd w:id="112"/>
            <w:r w:rsidRPr="000C1B97">
              <w:rPr>
                <w:color w:val="333333"/>
                <w:lang w:val="ru-RU"/>
              </w:rPr>
              <w:t>щодо вугілля та горючих сланців:</w:t>
            </w:r>
          </w:p>
          <w:p w14:paraId="1E025883" w14:textId="77777777" w:rsidR="00D95D87" w:rsidRPr="002A5F87" w:rsidRDefault="00D95D87" w:rsidP="000C1B97">
            <w:pPr>
              <w:pStyle w:val="rvps2"/>
              <w:shd w:val="clear" w:color="auto" w:fill="FFFFFF"/>
              <w:spacing w:before="0" w:beforeAutospacing="0" w:after="150" w:afterAutospacing="0"/>
              <w:ind w:firstLine="450"/>
              <w:jc w:val="both"/>
              <w:rPr>
                <w:color w:val="333333"/>
                <w:lang w:val="ru-RU"/>
              </w:rPr>
            </w:pPr>
            <w:bookmarkStart w:id="113" w:name="n136"/>
            <w:bookmarkEnd w:id="113"/>
            <w:r w:rsidRPr="002A5F87">
              <w:rPr>
                <w:color w:val="333333"/>
                <w:lang w:val="ru-RU"/>
              </w:rPr>
              <w:t>3) всієї шахти (розрізу);</w:t>
            </w:r>
          </w:p>
          <w:p w14:paraId="5B0A548F" w14:textId="77777777" w:rsidR="00D95D87" w:rsidRPr="002A5F87" w:rsidRDefault="00D95D87" w:rsidP="000C1B97">
            <w:pPr>
              <w:pStyle w:val="rvps2"/>
              <w:shd w:val="clear" w:color="auto" w:fill="FFFFFF"/>
              <w:spacing w:before="0" w:beforeAutospacing="0" w:after="150" w:afterAutospacing="0"/>
              <w:ind w:firstLine="450"/>
              <w:jc w:val="both"/>
              <w:rPr>
                <w:color w:val="333333"/>
                <w:lang w:val="ru-RU"/>
              </w:rPr>
            </w:pPr>
            <w:bookmarkStart w:id="114" w:name="n137"/>
            <w:bookmarkEnd w:id="114"/>
            <w:r w:rsidRPr="002A5F87">
              <w:rPr>
                <w:color w:val="333333"/>
                <w:lang w:val="ru-RU"/>
              </w:rPr>
              <w:t>4) діючих горизонтів</w:t>
            </w:r>
          </w:p>
          <w:p w14:paraId="0F24B66C" w14:textId="77777777" w:rsidR="00D95D87" w:rsidRDefault="00D95D87" w:rsidP="000C1B97">
            <w:pPr>
              <w:jc w:val="center"/>
              <w:rPr>
                <w:rFonts w:cs="Times New Roman"/>
                <w:sz w:val="24"/>
                <w:szCs w:val="24"/>
                <w:lang w:val="uk-UA"/>
              </w:rPr>
            </w:pPr>
          </w:p>
          <w:p w14:paraId="406DEF35" w14:textId="77777777" w:rsidR="004C2FBA" w:rsidRDefault="004C2FBA" w:rsidP="000C1B97">
            <w:pPr>
              <w:jc w:val="center"/>
              <w:rPr>
                <w:rFonts w:cs="Times New Roman"/>
                <w:sz w:val="24"/>
                <w:szCs w:val="24"/>
                <w:lang w:val="uk-UA"/>
              </w:rPr>
            </w:pPr>
          </w:p>
          <w:p w14:paraId="2241A1E9" w14:textId="77777777" w:rsidR="004C2FBA" w:rsidRPr="008F35F6" w:rsidRDefault="004227D7" w:rsidP="004C2FBA">
            <w:pPr>
              <w:shd w:val="clear" w:color="auto" w:fill="FFFFFF"/>
              <w:spacing w:before="150" w:after="150"/>
              <w:ind w:left="450" w:right="450"/>
              <w:jc w:val="center"/>
              <w:rPr>
                <w:rFonts w:eastAsia="Times New Roman"/>
                <w:sz w:val="24"/>
                <w:szCs w:val="24"/>
                <w:lang w:eastAsia="uk-UA"/>
              </w:rPr>
            </w:pPr>
            <w:hyperlink r:id="rId13" w:history="1">
              <w:r w:rsidR="004C2FBA" w:rsidRPr="008F35F6">
                <w:rPr>
                  <w:rFonts w:eastAsia="Times New Roman"/>
                  <w:b/>
                  <w:bCs/>
                  <w:sz w:val="24"/>
                  <w:szCs w:val="24"/>
                  <w:lang w:eastAsia="uk-UA"/>
                </w:rPr>
                <w:t>ЗВІТНИЙ БАЛАНС</w:t>
              </w:r>
            </w:hyperlink>
            <w:r w:rsidR="004C2FBA" w:rsidRPr="008F35F6">
              <w:rPr>
                <w:rFonts w:eastAsia="Times New Roman"/>
                <w:sz w:val="24"/>
                <w:szCs w:val="24"/>
                <w:lang w:eastAsia="uk-UA"/>
              </w:rPr>
              <w:br/>
            </w:r>
            <w:r w:rsidR="004C2FBA" w:rsidRPr="008F35F6">
              <w:rPr>
                <w:rFonts w:eastAsia="Times New Roman"/>
                <w:b/>
                <w:bCs/>
                <w:sz w:val="24"/>
                <w:szCs w:val="24"/>
                <w:lang w:eastAsia="uk-UA"/>
              </w:rPr>
              <w:t>використання підземних вод за 20_____ рік</w:t>
            </w:r>
            <w:r w:rsidR="004C2FBA" w:rsidRPr="008F35F6">
              <w:rPr>
                <w:rFonts w:eastAsia="Times New Roman"/>
                <w:sz w:val="24"/>
                <w:szCs w:val="24"/>
                <w:lang w:eastAsia="uk-UA"/>
              </w:rPr>
              <w:br/>
            </w:r>
            <w:r w:rsidR="004C2FBA" w:rsidRPr="008F35F6">
              <w:rPr>
                <w:rFonts w:eastAsia="Times New Roman"/>
                <w:b/>
                <w:bCs/>
                <w:sz w:val="24"/>
                <w:szCs w:val="24"/>
                <w:lang w:eastAsia="uk-UA"/>
              </w:rPr>
              <w:t>(Форма № 7-ГР)</w:t>
            </w:r>
          </w:p>
          <w:p w14:paraId="4AED363E" w14:textId="77777777" w:rsidR="004C2FBA" w:rsidRPr="00DA2D1E" w:rsidRDefault="004C2FBA" w:rsidP="004C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Times New Roman"/>
                <w:b/>
                <w:bCs/>
                <w:color w:val="000000"/>
                <w:sz w:val="24"/>
                <w:szCs w:val="24"/>
                <w:lang w:eastAsia="ru-RU"/>
              </w:rPr>
            </w:pPr>
            <w:r w:rsidRPr="008F35F6">
              <w:rPr>
                <w:rFonts w:eastAsia="Times New Roman"/>
                <w:b/>
                <w:bCs/>
                <w:sz w:val="24"/>
                <w:szCs w:val="24"/>
                <w:lang w:eastAsia="ru-RU"/>
              </w:rPr>
              <w:t>ІНСТРУКЦІЯ</w:t>
            </w:r>
            <w:r w:rsidRPr="008F35F6">
              <w:rPr>
                <w:rFonts w:eastAsia="Times New Roman"/>
                <w:sz w:val="24"/>
                <w:szCs w:val="24"/>
                <w:lang w:eastAsia="ru-RU"/>
              </w:rPr>
              <w:br/>
            </w:r>
            <w:r w:rsidRPr="008F35F6">
              <w:rPr>
                <w:rFonts w:eastAsia="Times New Roman"/>
                <w:b/>
                <w:bCs/>
                <w:sz w:val="24"/>
                <w:szCs w:val="24"/>
                <w:lang w:eastAsia="ru-RU"/>
              </w:rPr>
              <w:t>із заповнення </w:t>
            </w:r>
            <w:hyperlink r:id="rId14" w:anchor="n3" w:history="1">
              <w:r w:rsidRPr="008F35F6">
                <w:rPr>
                  <w:rStyle w:val="a4"/>
                  <w:rFonts w:eastAsia="Times New Roman"/>
                  <w:b/>
                  <w:bCs/>
                  <w:color w:val="auto"/>
                  <w:sz w:val="24"/>
                  <w:szCs w:val="24"/>
                  <w:u w:val="none"/>
                  <w:lang w:eastAsia="ru-RU"/>
                </w:rPr>
                <w:t>форми звітності № 7-ГР</w:t>
              </w:r>
            </w:hyperlink>
            <w:r w:rsidRPr="008F35F6">
              <w:rPr>
                <w:rFonts w:eastAsia="Times New Roman"/>
                <w:b/>
                <w:bCs/>
                <w:sz w:val="24"/>
                <w:szCs w:val="24"/>
                <w:lang w:eastAsia="ru-RU"/>
              </w:rPr>
              <w:t> (підземні води) (річна) «Звітний баланс використання підземних во</w:t>
            </w:r>
            <w:r w:rsidRPr="00DA2D1E">
              <w:rPr>
                <w:rFonts w:eastAsia="Times New Roman"/>
                <w:b/>
                <w:bCs/>
                <w:color w:val="000000"/>
                <w:sz w:val="24"/>
                <w:szCs w:val="24"/>
                <w:lang w:eastAsia="ru-RU"/>
              </w:rPr>
              <w:t>д за 20____ рік»</w:t>
            </w:r>
          </w:p>
          <w:p w14:paraId="0946D71F" w14:textId="77777777" w:rsidR="004C2FBA" w:rsidRPr="00DA2D1E" w:rsidRDefault="004C2FBA" w:rsidP="004C2FBA">
            <w:pPr>
              <w:shd w:val="clear" w:color="auto" w:fill="FFFFFF"/>
              <w:spacing w:before="150" w:after="150"/>
              <w:ind w:left="450" w:right="450"/>
              <w:jc w:val="center"/>
              <w:rPr>
                <w:rFonts w:eastAsia="Times New Roman"/>
                <w:color w:val="333333"/>
                <w:sz w:val="24"/>
                <w:szCs w:val="24"/>
                <w:lang w:eastAsia="uk-UA"/>
              </w:rPr>
            </w:pPr>
            <w:r w:rsidRPr="00DA2D1E">
              <w:rPr>
                <w:rFonts w:eastAsia="Times New Roman"/>
                <w:b/>
                <w:bCs/>
                <w:color w:val="333333"/>
                <w:sz w:val="24"/>
                <w:szCs w:val="24"/>
                <w:lang w:eastAsia="uk-UA"/>
              </w:rPr>
              <w:t>І. Загальні положення</w:t>
            </w:r>
          </w:p>
          <w:p w14:paraId="2A1FF075"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1. Ця Інструкція встановлює порядок складання звітності за формою № 7-ГР (підземні води) (річна) «Звітний баланс використання підземних вод за</w:t>
            </w:r>
          </w:p>
          <w:p w14:paraId="2658780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 xml:space="preserve"> 20____ рік» (далі - форма 7-ГР) з метою здійснення обліку запасів і ресурсів підземних вод, отримання систематизованої інформації про їх кількість, якість, ступінь геологічної та техніко-економічної вивченості і промислового освоєння, а також відомостей про видобуток і втрати підземних вод для прийняття управлінських рішень щодо забезпеченості економіки країни достовірними та вірогідними їх запасами.</w:t>
            </w:r>
          </w:p>
          <w:p w14:paraId="2B02190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15" w:name="n9"/>
            <w:bookmarkEnd w:id="115"/>
            <w:r w:rsidRPr="00DA2D1E">
              <w:rPr>
                <w:rFonts w:eastAsia="Times New Roman"/>
                <w:color w:val="333333"/>
                <w:sz w:val="24"/>
                <w:szCs w:val="24"/>
                <w:lang w:eastAsia="uk-UA"/>
              </w:rPr>
              <w:t>2. Форму 7-ГР до 20 січня наступного за звітним року до Держгеонадр подають користувачі надр, визначені </w:t>
            </w:r>
            <w:hyperlink r:id="rId15" w:anchor="n120" w:tgtFrame="_blank" w:history="1">
              <w:r w:rsidRPr="00DA2D1E">
                <w:rPr>
                  <w:rFonts w:eastAsia="Times New Roman"/>
                  <w:color w:val="000099"/>
                  <w:sz w:val="24"/>
                  <w:szCs w:val="24"/>
                  <w:u w:val="single"/>
                  <w:lang w:eastAsia="uk-UA"/>
                </w:rPr>
                <w:t xml:space="preserve">статтею </w:t>
              </w:r>
              <w:r w:rsidRPr="00DA2D1E">
                <w:rPr>
                  <w:rFonts w:eastAsia="Times New Roman"/>
                  <w:color w:val="000099"/>
                  <w:sz w:val="24"/>
                  <w:szCs w:val="24"/>
                  <w:u w:val="single"/>
                  <w:lang w:eastAsia="uk-UA"/>
                </w:rPr>
                <w:lastRenderedPageBreak/>
                <w:t>13</w:t>
              </w:r>
            </w:hyperlink>
            <w:r w:rsidRPr="00DA2D1E">
              <w:rPr>
                <w:rFonts w:eastAsia="Times New Roman"/>
                <w:color w:val="333333"/>
                <w:sz w:val="24"/>
                <w:szCs w:val="24"/>
                <w:lang w:eastAsia="uk-UA"/>
              </w:rPr>
              <w:t> Кодексу України про надра, що здійснюють користування надрами на підставі та в межах ділянки (родовища) надр, визначеної (визначеного) спеціальним дозволом на користування надрами (далі - користувачі надр).</w:t>
            </w:r>
          </w:p>
          <w:p w14:paraId="0A873C5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16" w:name="n10"/>
            <w:bookmarkEnd w:id="116"/>
            <w:r w:rsidRPr="00DA2D1E">
              <w:rPr>
                <w:rFonts w:eastAsia="Times New Roman"/>
                <w:color w:val="333333"/>
                <w:sz w:val="24"/>
                <w:szCs w:val="24"/>
                <w:lang w:eastAsia="uk-UA"/>
              </w:rPr>
              <w:t xml:space="preserve">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підземних вод, які провадяться на ділянках надр </w:t>
            </w:r>
            <w:proofErr w:type="gramStart"/>
            <w:r w:rsidRPr="00DA2D1E">
              <w:rPr>
                <w:rFonts w:eastAsia="Times New Roman"/>
                <w:color w:val="333333"/>
                <w:sz w:val="24"/>
                <w:szCs w:val="24"/>
                <w:lang w:eastAsia="uk-UA"/>
              </w:rPr>
              <w:t>у межах</w:t>
            </w:r>
            <w:proofErr w:type="gramEnd"/>
            <w:r w:rsidRPr="00DA2D1E">
              <w:rPr>
                <w:rFonts w:eastAsia="Times New Roman"/>
                <w:color w:val="333333"/>
                <w:sz w:val="24"/>
                <w:szCs w:val="24"/>
                <w:lang w:eastAsia="uk-UA"/>
              </w:rPr>
              <w:t xml:space="preserve"> території України та її континентального шельфу і виключної (морської) економічної зони на підставі спеціальних дозволів на користування надрами.</w:t>
            </w:r>
          </w:p>
          <w:p w14:paraId="0122E027"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17" w:name="n11"/>
            <w:bookmarkEnd w:id="117"/>
            <w:r w:rsidRPr="00DA2D1E">
              <w:rPr>
                <w:rFonts w:eastAsia="Times New Roman"/>
                <w:color w:val="333333"/>
                <w:sz w:val="24"/>
                <w:szCs w:val="24"/>
                <w:lang w:eastAsia="uk-UA"/>
              </w:rPr>
              <w:t>Форма 7 - ГР подається в паперовому та електронному вигляді.</w:t>
            </w:r>
          </w:p>
          <w:p w14:paraId="31FDE606"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18" w:name="n12"/>
            <w:bookmarkEnd w:id="118"/>
            <w:r w:rsidRPr="00DA2D1E">
              <w:rPr>
                <w:rFonts w:eastAsia="Times New Roman"/>
                <w:color w:val="333333"/>
                <w:sz w:val="24"/>
                <w:szCs w:val="24"/>
                <w:lang w:eastAsia="uk-UA"/>
              </w:rPr>
              <w:t>3. Терміни в цій Інструкції вживаються у значеннях, наведених у таких нормативних актах:</w:t>
            </w:r>
          </w:p>
          <w:bookmarkStart w:id="119" w:name="n13"/>
          <w:bookmarkEnd w:id="119"/>
          <w:p w14:paraId="746E5450"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"https://zakon.rada.gov.ua/laws/show/132/94-%D0%B2%D1%80"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Кодекс України про надра</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w:t>
            </w:r>
          </w:p>
          <w:bookmarkStart w:id="120" w:name="n14"/>
          <w:bookmarkEnd w:id="120"/>
          <w:p w14:paraId="47A56820"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"https://zakon.rada.gov.ua/laws/show/213/95-%D0%B2%D1%80"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Водний кодекс України</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w:t>
            </w:r>
          </w:p>
          <w:bookmarkStart w:id="121" w:name="n15"/>
          <w:bookmarkEnd w:id="121"/>
          <w:p w14:paraId="2F987AC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"https://zakon.rada.gov.ua/laws/show/1174-2015-%D0%BF" \l "n8"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Положення про Державну службу геології та надр України</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затверджене постановою Кабінету Міністрів України від 30 грудня 2015 року № 1174;</w:t>
            </w:r>
          </w:p>
          <w:p w14:paraId="07ABE8E3"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22" w:name="n16"/>
            <w:bookmarkEnd w:id="122"/>
            <w:r w:rsidRPr="00DA2D1E">
              <w:rPr>
                <w:rFonts w:eastAsia="Times New Roman"/>
                <w:color w:val="333333"/>
                <w:sz w:val="24"/>
                <w:szCs w:val="24"/>
                <w:lang w:eastAsia="uk-UA"/>
              </w:rPr>
              <w:t>постанова Кабінету Міністрів України від 02 березня 1993 року </w:t>
            </w:r>
            <w:hyperlink r:id="rId16" w:tgtFrame="_blank" w:history="1">
              <w:r w:rsidRPr="00DA2D1E">
                <w:rPr>
                  <w:rFonts w:eastAsia="Times New Roman"/>
                  <w:color w:val="000099"/>
                  <w:sz w:val="24"/>
                  <w:szCs w:val="24"/>
                  <w:u w:val="single"/>
                  <w:lang w:eastAsia="uk-UA"/>
                </w:rPr>
                <w:t>№ 150</w:t>
              </w:r>
            </w:hyperlink>
            <w:r w:rsidRPr="00DA2D1E">
              <w:rPr>
                <w:rFonts w:eastAsia="Times New Roman"/>
                <w:color w:val="333333"/>
                <w:sz w:val="24"/>
                <w:szCs w:val="24"/>
                <w:lang w:eastAsia="uk-UA"/>
              </w:rPr>
              <w:t> «Про Державний фонд родовищ корисних копалин України»;</w:t>
            </w:r>
          </w:p>
          <w:bookmarkStart w:id="123" w:name="n17"/>
          <w:bookmarkEnd w:id="123"/>
          <w:p w14:paraId="6911FAD8"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"https://zakon.rada.gov.ua/laws/show/75-95-%D0%BF"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Порядок державного обліку родовищ, запасів і проявів корисних копалин</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затверджений постановою Кабінету Міністрів України від 31 січня 1995 року № 75 (із змінами);</w:t>
            </w:r>
          </w:p>
          <w:bookmarkStart w:id="124" w:name="n18"/>
          <w:bookmarkEnd w:id="124"/>
          <w:p w14:paraId="71D11B04"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"https://zakon.rada.gov.ua/laws/show/432-97-%D0%BF"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Класифікація запасів і ресурсів корисних копалин державного фонду надр</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затверджена постановою Кабінету Міністрів України від 05 травня 1997 року № 432 (із змінами);</w:t>
            </w:r>
          </w:p>
          <w:bookmarkStart w:id="125" w:name="n19"/>
          <w:bookmarkEnd w:id="125"/>
          <w:p w14:paraId="7E064D87"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lastRenderedPageBreak/>
              <w:fldChar w:fldCharType="begin"/>
            </w:r>
            <w:r w:rsidRPr="00DA2D1E">
              <w:rPr>
                <w:rFonts w:eastAsia="Times New Roman"/>
                <w:color w:val="333333"/>
                <w:sz w:val="24"/>
                <w:szCs w:val="24"/>
                <w:lang w:eastAsia="uk-UA"/>
              </w:rPr>
              <w:instrText xml:space="preserve"> HYPERLINK "https://zakon.rada.gov.ua/laws/show/z0109-00"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Інструкція із застосування Класифікації запасів і ресурсів корисних копалин державного фонду надр до родовищ питних і технічних підземних вод</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затверджена наказом Державної комісії України по запасах корисних копалин при Комітеті України з питань геології та використання надр від 04 лютого 2000 року № 23, зареєстрована в Міністерстві юстиції України 29 лютого 2000 року за № 109/4330 (із змінами);</w:t>
            </w:r>
          </w:p>
          <w:bookmarkStart w:id="126" w:name="n20"/>
          <w:bookmarkEnd w:id="126"/>
          <w:p w14:paraId="52D93598"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"https://zakon.rada.gov.ua/laws/show/z0320-02"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Інструкція із застосування Класифікації запасів і ресурсів корисних копалин державного фонду надр до родовищ мінеральних підземних вод</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затверджена наказом Державної комісії України по запасах корисних копалин при Міністерстві екології та природних ресурсів України від 14 березня 2002 року № 32, зареєстрована в Міністерстві юстиції України 01 квітня 2002 року за № 320/6608 (із змінами);</w:t>
            </w:r>
          </w:p>
          <w:bookmarkStart w:id="127" w:name="n21"/>
          <w:bookmarkEnd w:id="127"/>
          <w:p w14:paraId="71E9E44E"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"https://zakon.rada.gov.ua/laws/show/z0732-03"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Інструкція про зміст, оформлення та порядок подання до Державної комісії України по запасах корисних копалин матеріалів геолого-економічної оцінки родовищ мінеральних підземних вод</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затверджена наказом Державної комісії України по запасах корисних копалин при Міністерстві екології та природних ресурсів України від 08 серпня 2003 року № 145, зареєстрована в Міністерстві юстиції України 22 серпня 2003 року за № 732/8053;</w:t>
            </w:r>
          </w:p>
          <w:p w14:paraId="34E8673E" w14:textId="77777777" w:rsidR="004C2FBA" w:rsidRPr="00DA2D1E" w:rsidRDefault="004227D7" w:rsidP="004C2FBA">
            <w:pPr>
              <w:shd w:val="clear" w:color="auto" w:fill="FFFFFF"/>
              <w:spacing w:after="150"/>
              <w:ind w:firstLine="450"/>
              <w:jc w:val="both"/>
              <w:rPr>
                <w:rFonts w:eastAsia="Times New Roman"/>
                <w:color w:val="333333"/>
                <w:sz w:val="24"/>
                <w:szCs w:val="24"/>
                <w:lang w:eastAsia="uk-UA"/>
              </w:rPr>
            </w:pPr>
            <w:hyperlink r:id="rId17" w:tgtFrame="_blank" w:history="1">
              <w:r w:rsidR="004C2FBA" w:rsidRPr="00DA2D1E">
                <w:rPr>
                  <w:rFonts w:eastAsia="Times New Roman"/>
                  <w:color w:val="000099"/>
                  <w:sz w:val="24"/>
                  <w:szCs w:val="24"/>
                  <w:u w:val="single"/>
                  <w:lang w:eastAsia="uk-UA"/>
                </w:rPr>
                <w:t>Інструкція про зміст, оформлення та порядок подання до Державної комісії України по запасах корисних копалин матеріалів геолого-економічної оцінки родовищ питних і технічних підземних вод</w:t>
              </w:r>
            </w:hyperlink>
            <w:r w:rsidR="004C2FBA" w:rsidRPr="00DA2D1E">
              <w:rPr>
                <w:rFonts w:eastAsia="Times New Roman"/>
                <w:color w:val="333333"/>
                <w:sz w:val="24"/>
                <w:szCs w:val="24"/>
                <w:lang w:eastAsia="uk-UA"/>
              </w:rPr>
              <w:t>, затверджена наказом Державної комісії України по запасах корисних копалин при Міністерстві екології та природних ресурсів України від 02 вересня 2003 року № 162, зареєстрована в Міністерстві юстиції України 16 вересня 2003 року за № 811/8132;</w:t>
            </w:r>
          </w:p>
          <w:p w14:paraId="52CD865F" w14:textId="77777777" w:rsidR="004C2FBA" w:rsidRPr="00DA2D1E" w:rsidRDefault="004227D7" w:rsidP="004C2FBA">
            <w:pPr>
              <w:shd w:val="clear" w:color="auto" w:fill="FFFFFF"/>
              <w:spacing w:after="150"/>
              <w:ind w:firstLine="450"/>
              <w:jc w:val="both"/>
              <w:rPr>
                <w:rFonts w:eastAsia="Times New Roman"/>
                <w:color w:val="333333"/>
                <w:sz w:val="24"/>
                <w:szCs w:val="24"/>
                <w:lang w:eastAsia="uk-UA"/>
              </w:rPr>
            </w:pPr>
            <w:hyperlink r:id="rId18" w:tgtFrame="_blank" w:history="1">
              <w:r w:rsidR="004C2FBA" w:rsidRPr="00DA2D1E">
                <w:rPr>
                  <w:rFonts w:eastAsia="Times New Roman"/>
                  <w:color w:val="000099"/>
                  <w:sz w:val="24"/>
                  <w:szCs w:val="24"/>
                  <w:u w:val="single"/>
                  <w:lang w:eastAsia="uk-UA"/>
                </w:rPr>
                <w:t>Інструкція із застосування Класифікації запасів і ресурсів корисних копалин державного фонду надр до родовищ теплоенергетичних підземних вод</w:t>
              </w:r>
            </w:hyperlink>
            <w:r w:rsidR="004C2FBA" w:rsidRPr="00DA2D1E">
              <w:rPr>
                <w:rFonts w:eastAsia="Times New Roman"/>
                <w:color w:val="333333"/>
                <w:sz w:val="24"/>
                <w:szCs w:val="24"/>
                <w:lang w:eastAsia="uk-UA"/>
              </w:rPr>
              <w:t xml:space="preserve">, затверджена наказом Державної комісії України по запасах корисних копалин при Міністерстві </w:t>
            </w:r>
            <w:r w:rsidR="004C2FBA" w:rsidRPr="00DA2D1E">
              <w:rPr>
                <w:rFonts w:eastAsia="Times New Roman"/>
                <w:color w:val="333333"/>
                <w:sz w:val="24"/>
                <w:szCs w:val="24"/>
                <w:lang w:eastAsia="uk-UA"/>
              </w:rPr>
              <w:lastRenderedPageBreak/>
              <w:t>екології та природних ресурсів України від 07 червня 2007 року № 182, зареєстрована в Міністерстві юстиції України 21 червня 2007 року за № 704/13971;</w:t>
            </w:r>
          </w:p>
          <w:p w14:paraId="31A8C3FA" w14:textId="77777777" w:rsidR="004C2FBA" w:rsidRPr="00DA2D1E" w:rsidRDefault="004227D7" w:rsidP="004C2FBA">
            <w:pPr>
              <w:shd w:val="clear" w:color="auto" w:fill="FFFFFF"/>
              <w:spacing w:after="150"/>
              <w:ind w:firstLine="450"/>
              <w:jc w:val="both"/>
              <w:rPr>
                <w:rFonts w:eastAsia="Times New Roman"/>
                <w:color w:val="333333"/>
                <w:sz w:val="24"/>
                <w:szCs w:val="24"/>
                <w:lang w:eastAsia="uk-UA"/>
              </w:rPr>
            </w:pPr>
            <w:hyperlink r:id="rId19" w:tgtFrame="_blank" w:history="1">
              <w:r w:rsidR="004C2FBA" w:rsidRPr="00DA2D1E">
                <w:rPr>
                  <w:rFonts w:eastAsia="Times New Roman"/>
                  <w:color w:val="000099"/>
                  <w:sz w:val="24"/>
                  <w:szCs w:val="24"/>
                  <w:u w:val="single"/>
                  <w:lang w:eastAsia="uk-UA"/>
                </w:rPr>
                <w:t>Інструкція про зміст, оформлення та порядок подання до Державної комісії України по запасах корисних копалин матеріалів попередньої геолого-економічної оцінки родовищ підземних вод</w:t>
              </w:r>
            </w:hyperlink>
            <w:r w:rsidR="004C2FBA" w:rsidRPr="00DA2D1E">
              <w:rPr>
                <w:rFonts w:eastAsia="Times New Roman"/>
                <w:color w:val="333333"/>
                <w:sz w:val="24"/>
                <w:szCs w:val="24"/>
                <w:lang w:eastAsia="uk-UA"/>
              </w:rPr>
              <w:t>, затверджена наказом Державної комісії України по запасах корисних копалин при Міністерстві охорони навколишнього природного середовища України від 23 червня 2009 року № 222, зареєстрована в Міністерстві юстиції України 27 липня 2009 року за № 689/16705;</w:t>
            </w:r>
          </w:p>
          <w:p w14:paraId="32732304" w14:textId="77777777" w:rsidR="004C2FBA" w:rsidRPr="00DA2D1E" w:rsidRDefault="004227D7" w:rsidP="004C2FBA">
            <w:pPr>
              <w:shd w:val="clear" w:color="auto" w:fill="FFFFFF"/>
              <w:spacing w:after="150"/>
              <w:ind w:firstLine="450"/>
              <w:jc w:val="both"/>
              <w:rPr>
                <w:rFonts w:eastAsia="Times New Roman"/>
                <w:color w:val="333333"/>
                <w:sz w:val="24"/>
                <w:szCs w:val="24"/>
                <w:lang w:eastAsia="uk-UA"/>
              </w:rPr>
            </w:pPr>
            <w:hyperlink r:id="rId20" w:tgtFrame="_blank" w:history="1">
              <w:r w:rsidR="004C2FBA" w:rsidRPr="00DA2D1E">
                <w:rPr>
                  <w:rFonts w:eastAsia="Times New Roman"/>
                  <w:color w:val="000099"/>
                  <w:sz w:val="24"/>
                  <w:szCs w:val="24"/>
                  <w:u w:val="single"/>
                  <w:lang w:eastAsia="uk-UA"/>
                </w:rPr>
                <w:t>Інструкція із застосування Класифікації запасів і ресурсів корисних копалин державного фонду надр до родовищ промислових підземних вод</w:t>
              </w:r>
            </w:hyperlink>
            <w:r w:rsidR="004C2FBA" w:rsidRPr="00DA2D1E">
              <w:rPr>
                <w:rFonts w:eastAsia="Times New Roman"/>
                <w:color w:val="333333"/>
                <w:sz w:val="24"/>
                <w:szCs w:val="24"/>
                <w:lang w:eastAsia="uk-UA"/>
              </w:rPr>
              <w:t>, затверджена наказом Державної комісії України по запасах корисних копалин при Міністерстві охорони навколишнього природного середовища України від 06 жовтня 2009 року № 393, зареєстрована в Міністерстві юстиції України 26 жовтня 2009 року за № 981/16997;</w:t>
            </w:r>
          </w:p>
          <w:p w14:paraId="06131817" w14:textId="77777777" w:rsidR="004C2FBA" w:rsidRPr="00DA2D1E" w:rsidRDefault="004227D7" w:rsidP="004C2FBA">
            <w:pPr>
              <w:shd w:val="clear" w:color="auto" w:fill="FFFFFF"/>
              <w:spacing w:after="150"/>
              <w:ind w:firstLine="450"/>
              <w:jc w:val="both"/>
              <w:rPr>
                <w:rFonts w:eastAsia="Times New Roman"/>
                <w:color w:val="333333"/>
                <w:sz w:val="24"/>
                <w:szCs w:val="24"/>
                <w:lang w:eastAsia="uk-UA"/>
              </w:rPr>
            </w:pPr>
            <w:hyperlink r:id="rId21" w:tgtFrame="_blank" w:history="1">
              <w:r w:rsidR="004C2FBA" w:rsidRPr="00DA2D1E">
                <w:rPr>
                  <w:rFonts w:eastAsia="Times New Roman"/>
                  <w:color w:val="000099"/>
                  <w:sz w:val="24"/>
                  <w:szCs w:val="24"/>
                  <w:u w:val="single"/>
                  <w:lang w:eastAsia="uk-UA"/>
                </w:rPr>
                <w:t>Державні санітарні норми та правила «Гігієнічні вимоги до води питної, призначеної для споживання людиною» (ДСанПіН 2.2.4-171-10)</w:t>
              </w:r>
            </w:hyperlink>
            <w:r w:rsidR="004C2FBA" w:rsidRPr="00DA2D1E">
              <w:rPr>
                <w:rFonts w:eastAsia="Times New Roman"/>
                <w:color w:val="333333"/>
                <w:sz w:val="24"/>
                <w:szCs w:val="24"/>
                <w:lang w:eastAsia="uk-UA"/>
              </w:rPr>
              <w:t>, затверджені наказом Міністерства охорони здоров’я України від 12 травня 2010 року № 400, зареєстровані в Міністерстві юстиції України 01 липня 2010 року за № 452/17747.</w:t>
            </w:r>
          </w:p>
          <w:p w14:paraId="258FD05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4. Текстова частина форми 7-ГР заповнюється українською мовою.</w:t>
            </w:r>
          </w:p>
          <w:p w14:paraId="19389D55"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5. До форми 7-ГР вносяться відомості та параметри окремо для кожної свердловини, що належить користувачам надр.</w:t>
            </w:r>
          </w:p>
          <w:p w14:paraId="666823D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 xml:space="preserve">6. Під назвою «Звітний баланс використання підземних вод за 20__ рік» необхідно вказати тип води за призначенням: «питна», «мінеральна», «промислова», «теплоенергетична». Для мінеральних </w:t>
            </w:r>
            <w:r w:rsidRPr="00DA2D1E">
              <w:rPr>
                <w:rFonts w:eastAsia="Times New Roman"/>
                <w:color w:val="333333"/>
                <w:sz w:val="24"/>
                <w:szCs w:val="24"/>
                <w:lang w:eastAsia="uk-UA"/>
              </w:rPr>
              <w:lastRenderedPageBreak/>
              <w:t>вод додатково зазначається їх назва за державними санітарними нормами та правилами.</w:t>
            </w:r>
          </w:p>
          <w:p w14:paraId="44348D68"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 xml:space="preserve">7. Числові показники </w:t>
            </w:r>
            <w:proofErr w:type="gramStart"/>
            <w:r w:rsidRPr="00DA2D1E">
              <w:rPr>
                <w:rFonts w:eastAsia="Times New Roman"/>
                <w:color w:val="333333"/>
                <w:sz w:val="24"/>
                <w:szCs w:val="24"/>
                <w:lang w:eastAsia="uk-UA"/>
              </w:rPr>
              <w:t>у графах</w:t>
            </w:r>
            <w:proofErr w:type="gramEnd"/>
            <w:r w:rsidRPr="00DA2D1E">
              <w:rPr>
                <w:rFonts w:eastAsia="Times New Roman"/>
                <w:color w:val="333333"/>
                <w:sz w:val="24"/>
                <w:szCs w:val="24"/>
                <w:lang w:eastAsia="uk-UA"/>
              </w:rPr>
              <w:t>, де відсутні пояснення про точність замірів, зазначають цілим числом.</w:t>
            </w:r>
          </w:p>
          <w:p w14:paraId="2F21AA7F"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8. Форма 7-ГР підписується користувачем надр і засвідчується печаткою (за наявності).</w:t>
            </w:r>
          </w:p>
          <w:p w14:paraId="39968A33"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Особи, що підписали форму 7-ГР, відповідальні за правильність та достовірність відомостей, наведених у формі 7-ГР.</w:t>
            </w:r>
          </w:p>
          <w:p w14:paraId="5F40ABFB"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У звітності вказуються контактні телефони та адреса електронної пошти користувача надр.</w:t>
            </w:r>
          </w:p>
          <w:p w14:paraId="4F1293C6"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9. Форма 7-ГР заповнюється на підставі таких первинних документів:</w:t>
            </w:r>
          </w:p>
          <w:p w14:paraId="16BBF9B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спеціальний дозвіл на користування надрами;</w:t>
            </w:r>
          </w:p>
          <w:p w14:paraId="44685CD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паспорт артезіанської свердловини;</w:t>
            </w:r>
          </w:p>
          <w:p w14:paraId="72BF73A2"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облікова картка артезіанської свердловини;</w:t>
            </w:r>
          </w:p>
          <w:p w14:paraId="35C3F687"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журнал заміру динамічного рівня підземних вод;</w:t>
            </w:r>
          </w:p>
          <w:p w14:paraId="39D56971"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журнал обліку відбору підземних вод;</w:t>
            </w:r>
          </w:p>
          <w:p w14:paraId="4B3AEA11"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щоквартальний хімічний аналіз підземних вод.</w:t>
            </w:r>
          </w:p>
          <w:p w14:paraId="2E327C1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10. Держгеонадра України здійснює контроль за своєчасним поданням користувачами надр форми 7-ГР, перевіряє відповідність зазначених відомостей вимогам цієї Інструкції та інших нормативно-правових актів, надає методичну допомогу з питань складання форми 7-ГР,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61CF9077" w14:textId="77777777" w:rsidR="004C2FBA" w:rsidRPr="00DA2D1E" w:rsidRDefault="004C2FBA" w:rsidP="004C2FBA">
            <w:pPr>
              <w:shd w:val="clear" w:color="auto" w:fill="FFFFFF"/>
              <w:spacing w:before="150" w:after="150"/>
              <w:ind w:left="450" w:right="450"/>
              <w:jc w:val="center"/>
              <w:rPr>
                <w:rFonts w:eastAsia="Times New Roman"/>
                <w:color w:val="333333"/>
                <w:sz w:val="24"/>
                <w:szCs w:val="24"/>
                <w:lang w:eastAsia="uk-UA"/>
              </w:rPr>
            </w:pPr>
            <w:r w:rsidRPr="00DA2D1E">
              <w:rPr>
                <w:rFonts w:eastAsia="Times New Roman"/>
                <w:b/>
                <w:bCs/>
                <w:color w:val="333333"/>
                <w:sz w:val="24"/>
                <w:szCs w:val="24"/>
                <w:lang w:eastAsia="uk-UA"/>
              </w:rPr>
              <w:lastRenderedPageBreak/>
              <w:t>ІІ. Порядок заповнення форми 7-ГР</w:t>
            </w:r>
          </w:p>
          <w:p w14:paraId="72E606B6"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28" w:name="n43"/>
            <w:bookmarkEnd w:id="128"/>
            <w:proofErr w:type="gramStart"/>
            <w:r w:rsidRPr="00DA2D1E">
              <w:rPr>
                <w:rFonts w:eastAsia="Times New Roman"/>
                <w:color w:val="333333"/>
                <w:sz w:val="24"/>
                <w:szCs w:val="24"/>
                <w:lang w:eastAsia="uk-UA"/>
              </w:rPr>
              <w:t>У графах</w:t>
            </w:r>
            <w:proofErr w:type="gramEnd"/>
            <w:r w:rsidRPr="00DA2D1E">
              <w:rPr>
                <w:rFonts w:eastAsia="Times New Roman"/>
                <w:color w:val="333333"/>
                <w:sz w:val="24"/>
                <w:szCs w:val="24"/>
                <w:lang w:eastAsia="uk-UA"/>
              </w:rPr>
              <w:t xml:space="preserve"> форми 7-ГР відображаються:</w:t>
            </w:r>
          </w:p>
          <w:p w14:paraId="7D9C5A04"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1 - номер за порядком;</w:t>
            </w:r>
          </w:p>
          <w:p w14:paraId="72364CDA"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2 - у чисельнику назва родовища, ділянки або водозабору; у знаменнику місце розташування свердловини, номер спеціального дозволу на користування надрами, дата видачі, термін дії;</w:t>
            </w:r>
          </w:p>
          <w:p w14:paraId="282F3BB6"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3 - у чисельнику відомчий номер свердловини; у знаменнику номер свердловини за паспортом артезіанської свердловини;</w:t>
            </w:r>
          </w:p>
          <w:p w14:paraId="371279FA"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4 - у чисельнику рік буріння свердловини; у знаменнику рік початку експлуатації свердловини;</w:t>
            </w:r>
          </w:p>
          <w:p w14:paraId="5ADE42E3"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5 - геологічний індекс водоносного горизонту (визначається в інтервалі установки фільтрової частини свердловини);</w:t>
            </w:r>
          </w:p>
          <w:p w14:paraId="1BB8DADB"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6 - у чисельнику глибина свердловини від поверхні землі (м); у знаменнику абсолютна відмітка гирла свердловини (м);</w:t>
            </w:r>
          </w:p>
          <w:p w14:paraId="1DB0B59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7 - дебіт (продуктивність) свердловини - фактичний видобуток за одиницю часу (м</w:t>
            </w:r>
            <w:r w:rsidRPr="00DA2D1E">
              <w:rPr>
                <w:rFonts w:eastAsia="Times New Roman"/>
                <w:b/>
                <w:bCs/>
                <w:color w:val="333333"/>
                <w:sz w:val="24"/>
                <w:szCs w:val="24"/>
                <w:vertAlign w:val="superscript"/>
                <w:lang w:eastAsia="uk-UA"/>
              </w:rPr>
              <w:t>-3</w:t>
            </w:r>
            <w:r w:rsidRPr="00DA2D1E">
              <w:rPr>
                <w:rFonts w:eastAsia="Times New Roman"/>
                <w:color w:val="333333"/>
                <w:sz w:val="24"/>
                <w:szCs w:val="24"/>
                <w:lang w:eastAsia="uk-UA"/>
              </w:rPr>
              <w:t>/год);</w:t>
            </w:r>
          </w:p>
          <w:p w14:paraId="1F340867"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8 - у чисельнику кількість видобутої води зі свердловини за звітний рік (тис. куб. м); у знаменнику кількість годин роботи насосного обладнання у звітному році;</w:t>
            </w:r>
          </w:p>
          <w:p w14:paraId="2A330C05"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графи 9-15 - використання підземних вод за потребами:</w:t>
            </w:r>
          </w:p>
          <w:p w14:paraId="0360E2E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9 - господарсько-питне водопостачання (ГПВ);</w:t>
            </w:r>
          </w:p>
          <w:p w14:paraId="36EE600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10 - виробничо-технічне водопостачання (ВТВ);</w:t>
            </w:r>
          </w:p>
          <w:p w14:paraId="71E70D1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11 - комерційно-торговельне використання (розлив у пляшки);</w:t>
            </w:r>
          </w:p>
          <w:p w14:paraId="47EEF531"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lastRenderedPageBreak/>
              <w:t>графа 12 - використання підземних вод для зрошування сільськогосподарських земель (зрошування);</w:t>
            </w:r>
          </w:p>
          <w:p w14:paraId="354122C2"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13 - використання для бальнеологічних цілей (Б);</w:t>
            </w:r>
          </w:p>
          <w:p w14:paraId="1EDF2AAB"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14 - лікувальні підземні води (ЛПВ);</w:t>
            </w:r>
          </w:p>
          <w:p w14:paraId="7274B2D1"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15 - скид підземних вод без використання;</w:t>
            </w:r>
          </w:p>
          <w:p w14:paraId="01FCEDD2"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графи 16-18 - заміри статичного рівня підземних вод у свердловині слід виконувати згідно з умовами спеціального водокористування. Якщо кількість замірів перевищує один раз на квартал, необхідно додатково надати інформацію про кількість замірів, де вказати дату заміру і глибину до води. Точність замірів ± 0,01 м;</w:t>
            </w:r>
          </w:p>
          <w:p w14:paraId="5F3C485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графи 19-25 - контроль за якістю підземних вод виконується по кожній свердловині згідно з умовами спеціального водокористування. Хімічний склад води визначається відповідно до затверджених державних санітарних правил і норм і обов’язково з таких елементів: аніони - хлориди, сульфати, гідрокарбонати; катіони - кальцій, магній, сума натрію та калію. Хімічні елементи, вміст яких менше 1,0 мг/дм</w:t>
            </w:r>
            <w:r w:rsidRPr="00DA2D1E">
              <w:rPr>
                <w:rFonts w:eastAsia="Times New Roman"/>
                <w:b/>
                <w:bCs/>
                <w:color w:val="333333"/>
                <w:sz w:val="24"/>
                <w:szCs w:val="24"/>
                <w:vertAlign w:val="superscript"/>
                <w:lang w:eastAsia="uk-UA"/>
              </w:rPr>
              <w:t>-3</w:t>
            </w:r>
            <w:r w:rsidRPr="00DA2D1E">
              <w:rPr>
                <w:rFonts w:eastAsia="Times New Roman"/>
                <w:color w:val="333333"/>
                <w:sz w:val="24"/>
                <w:szCs w:val="24"/>
                <w:lang w:eastAsia="uk-UA"/>
              </w:rPr>
              <w:t>, показуються до третього знака після коми;</w:t>
            </w:r>
          </w:p>
          <w:p w14:paraId="26B0DEA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26 - хімічні речовини, вміст яких перевищує граничнодопустимі концентрації для питних вод; для мінеральних та промислових підземних вод - спеціальні компоненти, які характерні для цього типу води; вміст мікрокомпонентів, токсичних мікроелементів 1 та 2 класів небезпеки, радіонуклідів, пестицидів, органічних сполук відповідно до затверджених державних санітарних правил і норм;</w:t>
            </w:r>
          </w:p>
          <w:p w14:paraId="6A5B3084"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графи 27-29 - дані наводяться тільки для теплоенергетичних вод;</w:t>
            </w:r>
          </w:p>
          <w:p w14:paraId="7A7EA148" w14:textId="47613575" w:rsidR="004C2FBA" w:rsidRPr="004C2FBA" w:rsidRDefault="004C2FBA" w:rsidP="004C2FBA">
            <w:pPr>
              <w:rPr>
                <w:rFonts w:cs="Times New Roman"/>
                <w:sz w:val="24"/>
                <w:szCs w:val="24"/>
              </w:rPr>
            </w:pPr>
            <w:r w:rsidRPr="00DA2D1E">
              <w:rPr>
                <w:rFonts w:eastAsia="Times New Roman"/>
                <w:color w:val="333333"/>
                <w:sz w:val="24"/>
                <w:szCs w:val="24"/>
                <w:lang w:eastAsia="uk-UA"/>
              </w:rPr>
              <w:t>графа 30 - технічний стан</w:t>
            </w:r>
          </w:p>
          <w:p w14:paraId="189014EA" w14:textId="77777777" w:rsidR="004C2FBA" w:rsidRDefault="004C2FBA" w:rsidP="000C1B97">
            <w:pPr>
              <w:jc w:val="center"/>
              <w:rPr>
                <w:rFonts w:cs="Times New Roman"/>
                <w:sz w:val="24"/>
                <w:szCs w:val="24"/>
                <w:lang w:val="uk-UA"/>
              </w:rPr>
            </w:pPr>
          </w:p>
          <w:p w14:paraId="4809CA4B" w14:textId="77777777" w:rsidR="004C2FBA" w:rsidRDefault="004C2FBA" w:rsidP="000C1B97">
            <w:pPr>
              <w:jc w:val="center"/>
              <w:rPr>
                <w:rFonts w:cs="Times New Roman"/>
                <w:sz w:val="24"/>
                <w:szCs w:val="24"/>
                <w:lang w:val="uk-UA"/>
              </w:rPr>
            </w:pPr>
          </w:p>
          <w:p w14:paraId="1B327D3E" w14:textId="77777777" w:rsidR="004C2FBA" w:rsidRDefault="004C2FBA" w:rsidP="000C1B97">
            <w:pPr>
              <w:jc w:val="center"/>
              <w:rPr>
                <w:rFonts w:cs="Times New Roman"/>
                <w:sz w:val="24"/>
                <w:szCs w:val="24"/>
                <w:lang w:val="uk-UA"/>
              </w:rPr>
            </w:pPr>
          </w:p>
          <w:p w14:paraId="126AF1EB" w14:textId="77777777" w:rsidR="004C2FBA" w:rsidRDefault="004C2FBA" w:rsidP="000C1B97">
            <w:pPr>
              <w:jc w:val="center"/>
              <w:rPr>
                <w:rFonts w:cs="Times New Roman"/>
                <w:sz w:val="24"/>
                <w:szCs w:val="24"/>
                <w:lang w:val="uk-UA"/>
              </w:rPr>
            </w:pPr>
          </w:p>
          <w:p w14:paraId="4E462C58" w14:textId="77777777" w:rsidR="004C2FBA" w:rsidRDefault="004C2FBA" w:rsidP="000C1B97">
            <w:pPr>
              <w:jc w:val="center"/>
              <w:rPr>
                <w:rFonts w:cs="Times New Roman"/>
                <w:sz w:val="24"/>
                <w:szCs w:val="24"/>
                <w:lang w:val="uk-UA"/>
              </w:rPr>
            </w:pPr>
          </w:p>
          <w:p w14:paraId="39813321" w14:textId="77777777" w:rsidR="004C2FBA" w:rsidRDefault="004C2FBA" w:rsidP="000C1B97">
            <w:pPr>
              <w:jc w:val="center"/>
              <w:rPr>
                <w:rFonts w:cs="Times New Roman"/>
                <w:sz w:val="24"/>
                <w:szCs w:val="24"/>
                <w:lang w:val="uk-UA"/>
              </w:rPr>
            </w:pPr>
          </w:p>
          <w:p w14:paraId="365AC9EA" w14:textId="090C5763" w:rsidR="004C2FBA" w:rsidRPr="000C1B97" w:rsidRDefault="004C2FBA" w:rsidP="000C1B97">
            <w:pPr>
              <w:jc w:val="center"/>
              <w:rPr>
                <w:rFonts w:cs="Times New Roman"/>
                <w:sz w:val="24"/>
                <w:szCs w:val="24"/>
                <w:lang w:val="uk-UA"/>
              </w:rPr>
            </w:pPr>
          </w:p>
        </w:tc>
        <w:tc>
          <w:tcPr>
            <w:tcW w:w="7383" w:type="dxa"/>
          </w:tcPr>
          <w:p w14:paraId="5400F949" w14:textId="77777777" w:rsidR="00D95D87" w:rsidRPr="002A5F87" w:rsidRDefault="00D95D87" w:rsidP="002A5F87">
            <w:pPr>
              <w:jc w:val="center"/>
              <w:rPr>
                <w:rFonts w:eastAsia="Times New Roman" w:cs="Times New Roman"/>
                <w:b/>
                <w:color w:val="333333"/>
                <w:sz w:val="24"/>
                <w:szCs w:val="24"/>
                <w:lang w:val="uk-UA"/>
              </w:rPr>
            </w:pPr>
            <w:r w:rsidRPr="002A5F87">
              <w:rPr>
                <w:rFonts w:eastAsia="Times New Roman" w:cs="Times New Roman"/>
                <w:b/>
                <w:color w:val="333333"/>
                <w:sz w:val="24"/>
                <w:szCs w:val="24"/>
                <w:lang w:val="uk-UA"/>
              </w:rPr>
              <w:lastRenderedPageBreak/>
              <w:t>ЗВІТНІСТЬ</w:t>
            </w:r>
          </w:p>
          <w:p w14:paraId="44685935" w14:textId="77777777" w:rsidR="00D95D87" w:rsidRPr="002A5F87" w:rsidRDefault="00D95D87" w:rsidP="002A5F87">
            <w:pPr>
              <w:jc w:val="center"/>
              <w:rPr>
                <w:rFonts w:eastAsia="Times New Roman" w:cs="Times New Roman"/>
                <w:b/>
                <w:color w:val="333333"/>
                <w:sz w:val="24"/>
                <w:szCs w:val="24"/>
                <w:lang w:val="uk-UA"/>
              </w:rPr>
            </w:pPr>
            <w:r w:rsidRPr="002A5F87">
              <w:rPr>
                <w:rFonts w:eastAsia="Times New Roman" w:cs="Times New Roman"/>
                <w:b/>
                <w:color w:val="333333"/>
                <w:sz w:val="24"/>
                <w:szCs w:val="24"/>
                <w:lang w:val="uk-UA"/>
              </w:rPr>
              <w:t>«Звітний баланс запасів корисних копалин за 20___рік»</w:t>
            </w:r>
          </w:p>
          <w:p w14:paraId="72333179" w14:textId="77777777" w:rsidR="00D95D87" w:rsidRPr="002A5F87" w:rsidRDefault="00D95D87" w:rsidP="002A5F87">
            <w:pPr>
              <w:jc w:val="center"/>
              <w:rPr>
                <w:rFonts w:eastAsia="Times New Roman"/>
                <w:b/>
                <w:color w:val="333333"/>
                <w:lang w:val="uk-UA"/>
              </w:rPr>
            </w:pPr>
            <w:r w:rsidRPr="002A5F87">
              <w:rPr>
                <w:rFonts w:eastAsia="Times New Roman"/>
                <w:b/>
                <w:color w:val="333333"/>
                <w:lang w:val="uk-UA"/>
              </w:rPr>
              <w:t>(Форма № 5-ГР)</w:t>
            </w:r>
          </w:p>
          <w:p w14:paraId="30FDEC63" w14:textId="77777777" w:rsidR="00D95D87" w:rsidRPr="002A5F87" w:rsidRDefault="00D95D87" w:rsidP="002A5F87">
            <w:pPr>
              <w:jc w:val="center"/>
              <w:rPr>
                <w:rFonts w:eastAsia="Times New Roman" w:cs="Times New Roman"/>
                <w:b/>
                <w:color w:val="333333"/>
                <w:sz w:val="24"/>
                <w:szCs w:val="24"/>
                <w:lang w:val="uk-UA"/>
              </w:rPr>
            </w:pPr>
          </w:p>
          <w:p w14:paraId="77A9778C" w14:textId="77777777" w:rsidR="0018112D" w:rsidRPr="0018112D" w:rsidRDefault="0018112D" w:rsidP="0018112D">
            <w:pPr>
              <w:jc w:val="center"/>
              <w:rPr>
                <w:rFonts w:eastAsia="Times New Roman" w:cs="Times New Roman"/>
                <w:b/>
                <w:color w:val="333333"/>
                <w:sz w:val="24"/>
                <w:szCs w:val="24"/>
                <w:lang w:val="uk-UA"/>
              </w:rPr>
            </w:pPr>
            <w:r w:rsidRPr="0018112D">
              <w:rPr>
                <w:rFonts w:eastAsia="Times New Roman" w:cs="Times New Roman"/>
                <w:b/>
                <w:color w:val="333333"/>
                <w:sz w:val="24"/>
                <w:szCs w:val="24"/>
                <w:lang w:val="uk-UA"/>
              </w:rPr>
              <w:t>Інструкція</w:t>
            </w:r>
          </w:p>
          <w:p w14:paraId="3B5C3DDB" w14:textId="6DFE0E98" w:rsidR="0018112D" w:rsidRPr="0018112D" w:rsidRDefault="0018112D" w:rsidP="0018112D">
            <w:pPr>
              <w:jc w:val="center"/>
              <w:rPr>
                <w:rFonts w:eastAsia="Times New Roman" w:cs="Times New Roman"/>
                <w:b/>
                <w:color w:val="333333"/>
                <w:sz w:val="24"/>
                <w:szCs w:val="24"/>
                <w:lang w:val="uk-UA"/>
              </w:rPr>
            </w:pPr>
            <w:r w:rsidRPr="0018112D">
              <w:rPr>
                <w:rFonts w:eastAsia="Times New Roman" w:cs="Times New Roman"/>
                <w:b/>
                <w:color w:val="333333"/>
                <w:sz w:val="24"/>
                <w:szCs w:val="24"/>
                <w:lang w:val="uk-UA"/>
              </w:rPr>
              <w:t>зі складання звітності за формою № 5-ГР</w:t>
            </w:r>
          </w:p>
          <w:p w14:paraId="5CBDC81C" w14:textId="4682BF00" w:rsidR="0018112D" w:rsidRPr="0018112D" w:rsidRDefault="0018112D" w:rsidP="0018112D">
            <w:pPr>
              <w:jc w:val="center"/>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(тверді горючі, металічні та неметалічні корисні копалини) (річна)</w:t>
            </w:r>
          </w:p>
          <w:p w14:paraId="77B2B3EF" w14:textId="77777777" w:rsidR="0018112D" w:rsidRPr="0018112D" w:rsidRDefault="0018112D" w:rsidP="0018112D">
            <w:pPr>
              <w:jc w:val="center"/>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«Звітний баланс запасів корисних копалин за 20__ рік»</w:t>
            </w:r>
          </w:p>
          <w:p w14:paraId="1DADC8E5" w14:textId="77777777" w:rsidR="0018112D" w:rsidRPr="0018112D" w:rsidRDefault="0018112D" w:rsidP="0018112D">
            <w:pPr>
              <w:jc w:val="both"/>
              <w:rPr>
                <w:rFonts w:eastAsia="Times New Roman" w:cs="Times New Roman"/>
                <w:b/>
                <w:bCs/>
                <w:color w:val="333333"/>
                <w:sz w:val="24"/>
                <w:szCs w:val="24"/>
                <w:lang w:val="uk-UA"/>
              </w:rPr>
            </w:pPr>
          </w:p>
          <w:p w14:paraId="2F00B06A" w14:textId="4AAB73F8"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1. Ця Інструкція встановлює порядок складання звітності за формою № 5-ГР (тверді горючі, металічні та неметалічні корисні копалини) (річна) «Звітний баланс запасів корисних копалин за 20__ рік» (далі – форма 5-ГР) з метою здійснення обліку запасів і ресурсів твердих горючих, металічних та неметалічних корисних копалин,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14:paraId="487CA754" w14:textId="77777777" w:rsidR="0018112D" w:rsidRPr="0018112D" w:rsidRDefault="0018112D" w:rsidP="0018112D">
            <w:pPr>
              <w:jc w:val="both"/>
              <w:rPr>
                <w:rFonts w:eastAsia="Times New Roman" w:cs="Times New Roman"/>
                <w:b/>
                <w:color w:val="333333"/>
                <w:sz w:val="24"/>
                <w:szCs w:val="24"/>
                <w:lang w:val="uk-UA"/>
              </w:rPr>
            </w:pPr>
          </w:p>
          <w:p w14:paraId="712C0CAB" w14:textId="77777777" w:rsidR="0018112D" w:rsidRPr="0018112D" w:rsidRDefault="0018112D" w:rsidP="0018112D">
            <w:pPr>
              <w:jc w:val="both"/>
              <w:rPr>
                <w:rFonts w:eastAsia="Times New Roman" w:cs="Times New Roman"/>
                <w:b/>
                <w:sz w:val="24"/>
                <w:szCs w:val="24"/>
                <w:lang w:val="uk-UA"/>
              </w:rPr>
            </w:pPr>
            <w:r w:rsidRPr="0018112D">
              <w:rPr>
                <w:rFonts w:eastAsia="Times New Roman" w:cs="Times New Roman"/>
                <w:b/>
                <w:color w:val="333333"/>
                <w:sz w:val="24"/>
                <w:szCs w:val="24"/>
                <w:lang w:val="uk-UA"/>
              </w:rPr>
              <w:t xml:space="preserve">2. Форму 5-ГР до 05 лютого наступного за звітним року до Держгеонадр подають користувачі надр, </w:t>
            </w:r>
            <w:r w:rsidRPr="0018112D">
              <w:rPr>
                <w:rFonts w:eastAsia="Times New Roman" w:cs="Times New Roman"/>
                <w:b/>
                <w:sz w:val="24"/>
                <w:szCs w:val="24"/>
                <w:lang w:val="uk-UA"/>
              </w:rPr>
              <w:t xml:space="preserve">визначені </w:t>
            </w:r>
            <w:hyperlink r:id="rId22" w:anchor="n120" w:tgtFrame="_blank" w:history="1">
              <w:r w:rsidRPr="0018112D">
                <w:rPr>
                  <w:rStyle w:val="a4"/>
                  <w:rFonts w:eastAsia="Times New Roman" w:cs="Times New Roman"/>
                  <w:b/>
                  <w:color w:val="auto"/>
                  <w:sz w:val="24"/>
                  <w:szCs w:val="24"/>
                  <w:u w:val="none"/>
                  <w:lang w:val="uk-UA"/>
                </w:rPr>
                <w:t>статтею 13</w:t>
              </w:r>
            </w:hyperlink>
            <w:r w:rsidRPr="0018112D">
              <w:rPr>
                <w:rFonts w:eastAsia="Times New Roman" w:cs="Times New Roman"/>
                <w:b/>
                <w:sz w:val="24"/>
                <w:szCs w:val="24"/>
                <w:lang w:val="uk-UA"/>
              </w:rPr>
              <w:t xml:space="preserve"> Кодексу України про надра, що здійснюють користування надрами на підставі та в межах ділянки (родовища) надр, </w:t>
            </w:r>
            <w:r w:rsidRPr="0018112D">
              <w:rPr>
                <w:rFonts w:eastAsia="Times New Roman" w:cs="Times New Roman"/>
                <w:b/>
                <w:sz w:val="24"/>
                <w:szCs w:val="24"/>
                <w:lang w:val="uk-UA"/>
              </w:rPr>
              <w:lastRenderedPageBreak/>
              <w:t>визначеної (визначеного) спеціальним дозволом на користування надрами (далі – користувачі надр).</w:t>
            </w:r>
          </w:p>
          <w:p w14:paraId="41EEDD14" w14:textId="77777777" w:rsidR="0018112D" w:rsidRPr="0018112D" w:rsidRDefault="0018112D" w:rsidP="0018112D">
            <w:pPr>
              <w:jc w:val="both"/>
              <w:rPr>
                <w:rFonts w:eastAsia="Times New Roman" w:cs="Times New Roman"/>
                <w:b/>
                <w:sz w:val="24"/>
                <w:szCs w:val="24"/>
                <w:lang w:val="uk-UA"/>
              </w:rPr>
            </w:pPr>
          </w:p>
          <w:p w14:paraId="03A423E8" w14:textId="77777777" w:rsidR="0018112D" w:rsidRPr="0018112D" w:rsidRDefault="0018112D" w:rsidP="0018112D">
            <w:pPr>
              <w:jc w:val="both"/>
              <w:rPr>
                <w:rFonts w:eastAsia="Times New Roman" w:cs="Times New Roman"/>
                <w:b/>
                <w:bCs/>
                <w:sz w:val="24"/>
                <w:szCs w:val="24"/>
                <w:lang w:val="uk-UA"/>
              </w:rPr>
            </w:pPr>
            <w:r w:rsidRPr="0018112D">
              <w:rPr>
                <w:rFonts w:eastAsia="Times New Roman" w:cs="Times New Roman"/>
                <w:b/>
                <w:bCs/>
                <w:sz w:val="24"/>
                <w:szCs w:val="24"/>
                <w:lang w:val="uk-UA"/>
              </w:rPr>
              <w:t xml:space="preserve">3.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w:t>
            </w:r>
            <w:r w:rsidRPr="0018112D">
              <w:rPr>
                <w:rFonts w:eastAsia="Times New Roman" w:cs="Times New Roman"/>
                <w:b/>
                <w:sz w:val="24"/>
                <w:szCs w:val="24"/>
                <w:lang w:val="uk-UA"/>
              </w:rPr>
              <w:t xml:space="preserve">твердих горючих, металічних та неметалічних </w:t>
            </w:r>
            <w:r w:rsidRPr="0018112D">
              <w:rPr>
                <w:rFonts w:eastAsia="Times New Roman" w:cs="Times New Roman"/>
                <w:b/>
                <w:bCs/>
                <w:sz w:val="24"/>
                <w:szCs w:val="24"/>
                <w:lang w:val="uk-UA"/>
              </w:rPr>
              <w:t xml:space="preserve">корисних копалин, які провадяться на ділянках (родовищах) надр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 </w:t>
            </w:r>
          </w:p>
          <w:p w14:paraId="4B023460" w14:textId="77777777" w:rsidR="0018112D" w:rsidRPr="0018112D" w:rsidRDefault="0018112D" w:rsidP="0018112D">
            <w:pPr>
              <w:jc w:val="both"/>
              <w:rPr>
                <w:rFonts w:eastAsia="Times New Roman" w:cs="Times New Roman"/>
                <w:b/>
                <w:bCs/>
                <w:sz w:val="24"/>
                <w:szCs w:val="24"/>
                <w:lang w:val="uk-UA"/>
              </w:rPr>
            </w:pPr>
          </w:p>
          <w:p w14:paraId="2EA03073" w14:textId="77777777" w:rsidR="0018112D" w:rsidRPr="0018112D" w:rsidRDefault="0018112D" w:rsidP="0018112D">
            <w:pPr>
              <w:jc w:val="both"/>
              <w:rPr>
                <w:rFonts w:eastAsia="Times New Roman" w:cs="Times New Roman"/>
                <w:b/>
                <w:sz w:val="24"/>
                <w:szCs w:val="24"/>
                <w:lang w:val="uk-UA"/>
              </w:rPr>
            </w:pPr>
            <w:r w:rsidRPr="0018112D">
              <w:rPr>
                <w:rFonts w:eastAsia="Times New Roman" w:cs="Times New Roman"/>
                <w:b/>
                <w:sz w:val="24"/>
                <w:szCs w:val="24"/>
                <w:lang w:val="uk-UA"/>
              </w:rPr>
              <w:t xml:space="preserve">4. </w:t>
            </w:r>
            <w:r w:rsidRPr="0018112D">
              <w:rPr>
                <w:rFonts w:eastAsia="Times New Roman" w:cs="Times New Roman"/>
                <w:b/>
                <w:bCs/>
                <w:sz w:val="24"/>
                <w:szCs w:val="24"/>
                <w:lang w:val="uk-UA"/>
              </w:rPr>
              <w:t xml:space="preserve">Терміни, що використовуються у цій Інструкції, застосовуються у значеннях, наведених у: </w:t>
            </w:r>
          </w:p>
          <w:p w14:paraId="526F82FE" w14:textId="77777777" w:rsidR="0018112D" w:rsidRPr="0018112D" w:rsidRDefault="0018112D" w:rsidP="0018112D">
            <w:pPr>
              <w:jc w:val="both"/>
              <w:rPr>
                <w:rFonts w:eastAsia="Times New Roman" w:cs="Times New Roman"/>
                <w:b/>
                <w:sz w:val="24"/>
                <w:szCs w:val="24"/>
                <w:lang w:val="uk-UA"/>
              </w:rPr>
            </w:pPr>
            <w:hyperlink r:id="rId23" w:tgtFrame="_blank" w:history="1">
              <w:r w:rsidRPr="0018112D">
                <w:rPr>
                  <w:rStyle w:val="a4"/>
                  <w:rFonts w:eastAsia="Times New Roman" w:cs="Times New Roman"/>
                  <w:b/>
                  <w:color w:val="auto"/>
                  <w:sz w:val="24"/>
                  <w:szCs w:val="24"/>
                  <w:u w:val="none"/>
                  <w:lang w:val="uk-UA"/>
                </w:rPr>
                <w:t>Кодексі України про надра</w:t>
              </w:r>
            </w:hyperlink>
            <w:r w:rsidRPr="0018112D">
              <w:rPr>
                <w:rFonts w:eastAsia="Times New Roman" w:cs="Times New Roman"/>
                <w:b/>
                <w:sz w:val="24"/>
                <w:szCs w:val="24"/>
                <w:lang w:val="uk-UA"/>
              </w:rPr>
              <w:t>;</w:t>
            </w:r>
          </w:p>
          <w:p w14:paraId="1B013499" w14:textId="77777777" w:rsidR="0018112D" w:rsidRPr="0018112D" w:rsidRDefault="0018112D" w:rsidP="0018112D">
            <w:pPr>
              <w:jc w:val="both"/>
              <w:rPr>
                <w:rFonts w:eastAsia="Times New Roman" w:cs="Times New Roman"/>
                <w:b/>
                <w:sz w:val="24"/>
                <w:szCs w:val="24"/>
                <w:lang w:val="uk-UA"/>
              </w:rPr>
            </w:pPr>
            <w:hyperlink r:id="rId24" w:tgtFrame="_blank" w:history="1">
              <w:r w:rsidRPr="0018112D">
                <w:rPr>
                  <w:rStyle w:val="a4"/>
                  <w:rFonts w:eastAsia="Times New Roman" w:cs="Times New Roman"/>
                  <w:b/>
                  <w:color w:val="auto"/>
                  <w:sz w:val="24"/>
                  <w:szCs w:val="24"/>
                  <w:u w:val="none"/>
                  <w:lang w:val="uk-UA"/>
                </w:rPr>
                <w:t>Законі України</w:t>
              </w:r>
            </w:hyperlink>
            <w:r w:rsidRPr="0018112D">
              <w:rPr>
                <w:rFonts w:eastAsia="Times New Roman" w:cs="Times New Roman"/>
                <w:b/>
                <w:sz w:val="24"/>
                <w:szCs w:val="24"/>
                <w:lang w:val="uk-UA"/>
              </w:rPr>
              <w:t> «Про державну геологічну службу України»;</w:t>
            </w:r>
          </w:p>
          <w:p w14:paraId="184BA1C2" w14:textId="77777777" w:rsidR="0018112D" w:rsidRPr="0018112D" w:rsidRDefault="0018112D" w:rsidP="0018112D">
            <w:pPr>
              <w:jc w:val="both"/>
              <w:rPr>
                <w:rFonts w:eastAsia="Times New Roman" w:cs="Times New Roman"/>
                <w:b/>
                <w:sz w:val="24"/>
                <w:szCs w:val="24"/>
                <w:lang w:val="uk-UA"/>
              </w:rPr>
            </w:pPr>
            <w:r w:rsidRPr="0018112D">
              <w:rPr>
                <w:rFonts w:eastAsia="Times New Roman" w:cs="Times New Roman"/>
                <w:b/>
                <w:sz w:val="24"/>
                <w:szCs w:val="24"/>
                <w:lang w:val="uk-UA"/>
              </w:rPr>
              <w:t xml:space="preserve">Постанові Кабінету Міністрів України від 02 березня 1993 року </w:t>
            </w:r>
            <w:hyperlink r:id="rId25" w:tgtFrame="_blank" w:history="1">
              <w:r w:rsidRPr="0018112D">
                <w:rPr>
                  <w:rStyle w:val="a4"/>
                  <w:rFonts w:eastAsia="Times New Roman" w:cs="Times New Roman"/>
                  <w:b/>
                  <w:color w:val="auto"/>
                  <w:sz w:val="24"/>
                  <w:szCs w:val="24"/>
                  <w:u w:val="none"/>
                  <w:lang w:val="uk-UA"/>
                </w:rPr>
                <w:t>№ 150</w:t>
              </w:r>
            </w:hyperlink>
            <w:r w:rsidRPr="0018112D">
              <w:rPr>
                <w:rFonts w:eastAsia="Times New Roman" w:cs="Times New Roman"/>
                <w:b/>
                <w:sz w:val="24"/>
                <w:szCs w:val="24"/>
                <w:lang w:val="uk-UA"/>
              </w:rPr>
              <w:t xml:space="preserve"> «Про Державний фонд родовищ корисних копалин України»;</w:t>
            </w:r>
          </w:p>
          <w:p w14:paraId="28895097" w14:textId="77777777" w:rsidR="0018112D" w:rsidRPr="0018112D" w:rsidRDefault="0018112D" w:rsidP="0018112D">
            <w:pPr>
              <w:jc w:val="both"/>
              <w:rPr>
                <w:rFonts w:eastAsia="Times New Roman" w:cs="Times New Roman"/>
                <w:b/>
                <w:sz w:val="24"/>
                <w:szCs w:val="24"/>
                <w:lang w:val="uk-UA"/>
              </w:rPr>
            </w:pPr>
            <w:hyperlink r:id="rId26" w:tgtFrame="_blank" w:history="1">
              <w:r w:rsidRPr="0018112D">
                <w:rPr>
                  <w:rStyle w:val="a4"/>
                  <w:rFonts w:eastAsia="Times New Roman" w:cs="Times New Roman"/>
                  <w:b/>
                  <w:color w:val="auto"/>
                  <w:sz w:val="24"/>
                  <w:szCs w:val="24"/>
                  <w:u w:val="none"/>
                  <w:lang w:val="uk-UA"/>
                </w:rPr>
                <w:t>Переліку корисних копалин загальнодержавного значення</w:t>
              </w:r>
            </w:hyperlink>
            <w:r w:rsidRPr="0018112D">
              <w:rPr>
                <w:rFonts w:eastAsia="Times New Roman" w:cs="Times New Roman"/>
                <w:b/>
                <w:sz w:val="24"/>
                <w:szCs w:val="24"/>
                <w:lang w:val="uk-UA"/>
              </w:rPr>
              <w:t>, затвердженого постановою Кабінету Міністрів України від 12 грудня 1994 року № 827;</w:t>
            </w:r>
          </w:p>
          <w:p w14:paraId="36E584C7" w14:textId="77777777" w:rsidR="0018112D" w:rsidRPr="0018112D" w:rsidRDefault="0018112D" w:rsidP="0018112D">
            <w:pPr>
              <w:jc w:val="both"/>
              <w:rPr>
                <w:rFonts w:eastAsia="Times New Roman" w:cs="Times New Roman"/>
                <w:b/>
                <w:sz w:val="24"/>
                <w:szCs w:val="24"/>
                <w:lang w:val="uk-UA"/>
              </w:rPr>
            </w:pPr>
            <w:hyperlink r:id="rId27" w:tgtFrame="_blank" w:history="1">
              <w:r w:rsidRPr="0018112D">
                <w:rPr>
                  <w:rStyle w:val="a4"/>
                  <w:rFonts w:eastAsia="Times New Roman" w:cs="Times New Roman"/>
                  <w:b/>
                  <w:color w:val="auto"/>
                  <w:sz w:val="24"/>
                  <w:szCs w:val="24"/>
                  <w:u w:val="none"/>
                  <w:lang w:val="uk-UA"/>
                </w:rPr>
                <w:t>Переліку корисних копалин місцевого значення</w:t>
              </w:r>
            </w:hyperlink>
            <w:r w:rsidRPr="0018112D">
              <w:rPr>
                <w:rFonts w:eastAsia="Times New Roman" w:cs="Times New Roman"/>
                <w:b/>
                <w:sz w:val="24"/>
                <w:szCs w:val="24"/>
                <w:lang w:val="uk-UA"/>
              </w:rPr>
              <w:t>, затвердженого постановою Кабінету Міністрів України від 12 грудня 1994 року № 827;</w:t>
            </w:r>
          </w:p>
          <w:p w14:paraId="1E238A8E" w14:textId="77777777" w:rsidR="0018112D" w:rsidRPr="0018112D" w:rsidRDefault="0018112D" w:rsidP="0018112D">
            <w:pPr>
              <w:jc w:val="both"/>
              <w:rPr>
                <w:rFonts w:eastAsia="Times New Roman" w:cs="Times New Roman"/>
                <w:b/>
                <w:sz w:val="24"/>
                <w:szCs w:val="24"/>
                <w:lang w:val="uk-UA"/>
              </w:rPr>
            </w:pPr>
            <w:hyperlink r:id="rId28" w:tgtFrame="_blank" w:history="1">
              <w:r w:rsidRPr="0018112D">
                <w:rPr>
                  <w:rStyle w:val="a4"/>
                  <w:rFonts w:eastAsia="Times New Roman" w:cs="Times New Roman"/>
                  <w:b/>
                  <w:color w:val="auto"/>
                  <w:sz w:val="24"/>
                  <w:szCs w:val="24"/>
                  <w:u w:val="none"/>
                  <w:lang w:val="uk-UA"/>
                </w:rPr>
                <w:t>Положенні про порядок проведення державної експертизи та оцінки запасів корисних копалин</w:t>
              </w:r>
            </w:hyperlink>
            <w:r w:rsidRPr="0018112D">
              <w:rPr>
                <w:rFonts w:eastAsia="Times New Roman" w:cs="Times New Roman"/>
                <w:b/>
                <w:sz w:val="24"/>
                <w:szCs w:val="24"/>
                <w:lang w:val="uk-UA"/>
              </w:rPr>
              <w:t>, затвердженого постановою Кабінету Міністрів України від 22 грудня 1994 року № 865;</w:t>
            </w:r>
          </w:p>
          <w:p w14:paraId="54872F45" w14:textId="77777777" w:rsidR="0018112D" w:rsidRPr="0018112D" w:rsidRDefault="0018112D" w:rsidP="0018112D">
            <w:pPr>
              <w:jc w:val="both"/>
              <w:rPr>
                <w:rFonts w:eastAsia="Times New Roman" w:cs="Times New Roman"/>
                <w:b/>
                <w:sz w:val="24"/>
                <w:szCs w:val="24"/>
                <w:lang w:val="uk-UA"/>
              </w:rPr>
            </w:pPr>
            <w:hyperlink r:id="rId29" w:tgtFrame="_blank" w:history="1">
              <w:r w:rsidRPr="0018112D">
                <w:rPr>
                  <w:rStyle w:val="a4"/>
                  <w:rFonts w:eastAsia="Times New Roman" w:cs="Times New Roman"/>
                  <w:b/>
                  <w:color w:val="auto"/>
                  <w:sz w:val="24"/>
                  <w:szCs w:val="24"/>
                  <w:u w:val="none"/>
                  <w:lang w:val="uk-UA"/>
                </w:rPr>
                <w:t>Положенні про порядок списання запасів корисних копалин з обліку гірничодобувного підприємства</w:t>
              </w:r>
            </w:hyperlink>
            <w:r w:rsidRPr="0018112D">
              <w:rPr>
                <w:rFonts w:eastAsia="Times New Roman" w:cs="Times New Roman"/>
                <w:b/>
                <w:sz w:val="24"/>
                <w:szCs w:val="24"/>
                <w:lang w:val="uk-UA"/>
              </w:rPr>
              <w:t>, затвердженого постановою Кабінету Міністрів України від 27 січня 1995 року № 58;</w:t>
            </w:r>
          </w:p>
          <w:p w14:paraId="612D410E" w14:textId="6BB45044" w:rsidR="0018112D" w:rsidRPr="0018112D" w:rsidRDefault="0018112D" w:rsidP="0018112D">
            <w:pPr>
              <w:jc w:val="both"/>
              <w:rPr>
                <w:rFonts w:eastAsia="Times New Roman" w:cs="Times New Roman"/>
                <w:b/>
                <w:sz w:val="24"/>
                <w:szCs w:val="24"/>
                <w:lang w:val="uk-UA"/>
              </w:rPr>
            </w:pPr>
            <w:hyperlink r:id="rId30" w:tgtFrame="_blank" w:history="1">
              <w:r w:rsidRPr="0018112D">
                <w:rPr>
                  <w:rStyle w:val="a4"/>
                  <w:rFonts w:eastAsia="Times New Roman" w:cs="Times New Roman"/>
                  <w:b/>
                  <w:color w:val="auto"/>
                  <w:sz w:val="24"/>
                  <w:szCs w:val="24"/>
                  <w:u w:val="none"/>
                  <w:lang w:val="uk-UA"/>
                </w:rPr>
                <w:t>Порядку державного обліку родовищ, запасів і проявів корисних копалин</w:t>
              </w:r>
            </w:hyperlink>
            <w:r w:rsidRPr="0018112D">
              <w:rPr>
                <w:rFonts w:eastAsia="Times New Roman" w:cs="Times New Roman"/>
                <w:b/>
                <w:sz w:val="24"/>
                <w:szCs w:val="24"/>
                <w:lang w:val="uk-UA"/>
              </w:rPr>
              <w:t>, затвердженого постановою Кабінету Міністрів України від 31 січня 1995 року № 75;</w:t>
            </w:r>
          </w:p>
          <w:p w14:paraId="2025B1DF" w14:textId="53D132C5" w:rsidR="0018112D" w:rsidRPr="0018112D" w:rsidRDefault="0018112D" w:rsidP="0018112D">
            <w:pPr>
              <w:jc w:val="both"/>
              <w:rPr>
                <w:rFonts w:eastAsia="Times New Roman" w:cs="Times New Roman"/>
                <w:b/>
                <w:sz w:val="24"/>
                <w:szCs w:val="24"/>
                <w:lang w:val="uk-UA"/>
              </w:rPr>
            </w:pPr>
            <w:hyperlink r:id="rId31" w:tgtFrame="_blank" w:history="1">
              <w:r w:rsidRPr="0018112D">
                <w:rPr>
                  <w:rStyle w:val="a4"/>
                  <w:rFonts w:eastAsia="Times New Roman" w:cs="Times New Roman"/>
                  <w:b/>
                  <w:color w:val="auto"/>
                  <w:sz w:val="24"/>
                  <w:szCs w:val="24"/>
                  <w:u w:val="none"/>
                  <w:lang w:val="uk-UA"/>
                </w:rPr>
                <w:t>Класифікації запасів і ресурсів корисних копалин державного фонду надр</w:t>
              </w:r>
            </w:hyperlink>
            <w:r w:rsidRPr="0018112D">
              <w:rPr>
                <w:rFonts w:eastAsia="Times New Roman" w:cs="Times New Roman"/>
                <w:b/>
                <w:sz w:val="24"/>
                <w:szCs w:val="24"/>
                <w:lang w:val="uk-UA"/>
              </w:rPr>
              <w:t>, затвердженої постановою Кабінету Міністрів України від 05 травня 1997 року № 432;</w:t>
            </w:r>
          </w:p>
          <w:p w14:paraId="61256E2F" w14:textId="77777777" w:rsidR="0018112D" w:rsidRPr="0018112D" w:rsidRDefault="0018112D" w:rsidP="0018112D">
            <w:pPr>
              <w:jc w:val="both"/>
              <w:rPr>
                <w:rFonts w:eastAsia="Times New Roman" w:cs="Times New Roman"/>
                <w:b/>
                <w:sz w:val="24"/>
                <w:szCs w:val="24"/>
                <w:lang w:val="uk-UA"/>
              </w:rPr>
            </w:pPr>
            <w:r w:rsidRPr="0018112D">
              <w:rPr>
                <w:rFonts w:eastAsia="Times New Roman" w:cs="Times New Roman"/>
                <w:b/>
                <w:sz w:val="24"/>
                <w:szCs w:val="24"/>
                <w:lang w:val="uk-UA"/>
              </w:rPr>
              <w:t xml:space="preserve">Інструкції із застосування Класифікації запасів і ресурсів корисних копалин державного фонду надр до родовищ уранових руд, затвердженої наказом Державної комісії України по запасах корисних копалин при Державному комітеті України з геології і використання надр від 14 грудня 1998 року № 100, зареєстрованої в Міністерстві юстиції України 10 лютого 1999 року за № 90/3383; </w:t>
            </w:r>
          </w:p>
          <w:p w14:paraId="7400E76C" w14:textId="77777777" w:rsidR="0018112D" w:rsidRPr="0018112D" w:rsidRDefault="0018112D" w:rsidP="0018112D">
            <w:pPr>
              <w:jc w:val="both"/>
              <w:rPr>
                <w:rFonts w:eastAsia="Times New Roman" w:cs="Times New Roman"/>
                <w:b/>
                <w:sz w:val="24"/>
                <w:szCs w:val="24"/>
                <w:lang w:val="uk-UA"/>
              </w:rPr>
            </w:pPr>
            <w:hyperlink r:id="rId32" w:tgtFrame="_blank" w:history="1">
              <w:r w:rsidRPr="0018112D">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руд чорних металів (заліза, марганцю та хрому)</w:t>
              </w:r>
            </w:hyperlink>
            <w:r w:rsidRPr="0018112D">
              <w:rPr>
                <w:rFonts w:eastAsia="Times New Roman" w:cs="Times New Roman"/>
                <w:b/>
                <w:sz w:val="24"/>
                <w:szCs w:val="24"/>
                <w:lang w:val="uk-UA"/>
              </w:rPr>
              <w:t>, затвердженої наказом Державної комісії України по запасах корисних копалин при Міністерстві екології та природних ресурсів України від 18 жовтня 2002 року № 155, зареєстрованої в Міністерстві юстиції України 11 листопада 2002 року за № 881/7169;</w:t>
            </w:r>
          </w:p>
          <w:p w14:paraId="61BB1F15" w14:textId="77777777" w:rsidR="0018112D" w:rsidRPr="0018112D" w:rsidRDefault="0018112D" w:rsidP="0018112D">
            <w:pPr>
              <w:jc w:val="both"/>
              <w:rPr>
                <w:rFonts w:eastAsia="Times New Roman" w:cs="Times New Roman"/>
                <w:b/>
                <w:sz w:val="24"/>
                <w:szCs w:val="24"/>
                <w:lang w:val="uk-UA"/>
              </w:rPr>
            </w:pPr>
            <w:hyperlink r:id="rId33" w:tgtFrame="_blank" w:history="1">
              <w:r w:rsidRPr="0018112D">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будівельного й облицювального каменю</w:t>
              </w:r>
            </w:hyperlink>
            <w:r w:rsidRPr="0018112D">
              <w:rPr>
                <w:rFonts w:eastAsia="Times New Roman" w:cs="Times New Roman"/>
                <w:b/>
                <w:sz w:val="24"/>
                <w:szCs w:val="24"/>
                <w:lang w:val="uk-UA"/>
              </w:rPr>
              <w:t>, затвердженої наказом Державної комісії України по запасах корисних копалин при Міністерстві екології та природних ресурсів України від 16 грудня 2002 року № 199, зареєстрованої в Міністерстві юстиції України 30 січня 2003 року за № 78/7399;</w:t>
            </w:r>
          </w:p>
          <w:p w14:paraId="62A4446A" w14:textId="6AD91481" w:rsidR="0018112D" w:rsidRPr="0018112D" w:rsidRDefault="0018112D" w:rsidP="0018112D">
            <w:pPr>
              <w:jc w:val="both"/>
              <w:rPr>
                <w:rFonts w:eastAsia="Times New Roman" w:cs="Times New Roman"/>
                <w:b/>
                <w:sz w:val="24"/>
                <w:szCs w:val="24"/>
                <w:lang w:val="uk-UA"/>
              </w:rPr>
            </w:pPr>
            <w:hyperlink r:id="rId34" w:tgtFrame="_blank" w:history="1">
              <w:r w:rsidRPr="0018112D">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бурштину</w:t>
              </w:r>
            </w:hyperlink>
            <w:r w:rsidRPr="0018112D">
              <w:rPr>
                <w:rFonts w:eastAsia="Times New Roman" w:cs="Times New Roman"/>
                <w:b/>
                <w:sz w:val="24"/>
                <w:szCs w:val="24"/>
                <w:lang w:val="uk-UA"/>
              </w:rPr>
              <w:t>, затвердженої наказом Державної комісії України по запасах корисних копалин при Міністерстві екології та природних ресурсів України від 10 лютого 2003 року № 29, зареєстрованої в Міністерстві юстиції України 25 лютого 2003 року за № 155/7476;</w:t>
            </w:r>
          </w:p>
          <w:p w14:paraId="52E183E7" w14:textId="2849D6E1" w:rsidR="0018112D" w:rsidRPr="0018112D" w:rsidRDefault="0018112D" w:rsidP="0018112D">
            <w:pPr>
              <w:jc w:val="both"/>
              <w:rPr>
                <w:rFonts w:eastAsia="Times New Roman" w:cs="Times New Roman"/>
                <w:b/>
                <w:sz w:val="24"/>
                <w:szCs w:val="24"/>
                <w:lang w:val="uk-UA"/>
              </w:rPr>
            </w:pPr>
            <w:hyperlink r:id="rId35" w:tgtFrame="_blank" w:history="1">
              <w:r w:rsidRPr="0018112D">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торфових родовищ</w:t>
              </w:r>
            </w:hyperlink>
            <w:r w:rsidRPr="0018112D">
              <w:rPr>
                <w:rFonts w:eastAsia="Times New Roman" w:cs="Times New Roman"/>
                <w:b/>
                <w:sz w:val="24"/>
                <w:szCs w:val="24"/>
                <w:lang w:val="uk-UA"/>
              </w:rPr>
              <w:t xml:space="preserve">, затвердженої наказом Державної комісії України по запасах корисних копалин при Державному комітеті природних ресурсів України від 25 жовтня 2004 року № 224, зареєстрованої в </w:t>
            </w:r>
            <w:r w:rsidRPr="0018112D">
              <w:rPr>
                <w:rFonts w:eastAsia="Times New Roman" w:cs="Times New Roman"/>
                <w:b/>
                <w:sz w:val="24"/>
                <w:szCs w:val="24"/>
                <w:lang w:val="uk-UA"/>
              </w:rPr>
              <w:lastRenderedPageBreak/>
              <w:t>Міністерстві юстиції України 08 листопада 2004 року за № 1418/10017;</w:t>
            </w:r>
          </w:p>
          <w:p w14:paraId="308E1640" w14:textId="4EB49B67" w:rsidR="0018112D" w:rsidRPr="0018112D" w:rsidRDefault="0018112D" w:rsidP="0018112D">
            <w:pPr>
              <w:jc w:val="both"/>
              <w:rPr>
                <w:rFonts w:eastAsia="Times New Roman" w:cs="Times New Roman"/>
                <w:b/>
                <w:sz w:val="24"/>
                <w:szCs w:val="24"/>
                <w:lang w:val="uk-UA"/>
              </w:rPr>
            </w:pPr>
            <w:hyperlink r:id="rId36" w:tgtFrame="_blank" w:history="1">
              <w:r w:rsidRPr="0018112D">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вугілля</w:t>
              </w:r>
            </w:hyperlink>
            <w:r w:rsidRPr="0018112D">
              <w:rPr>
                <w:rFonts w:eastAsia="Times New Roman" w:cs="Times New Roman"/>
                <w:b/>
                <w:sz w:val="24"/>
                <w:szCs w:val="24"/>
                <w:lang w:val="uk-UA"/>
              </w:rPr>
              <w:t>, затвердженої наказом Державної комісії України по запасах корисних копалин при Державному комітеті природних ресурсів України від 25 жовтня 2004 року № 225, зареєстрованої в Міністерстві юстиції України 08 листопада 2004 року за № 1419/10018;</w:t>
            </w:r>
          </w:p>
          <w:p w14:paraId="55F86D37" w14:textId="77777777" w:rsidR="0018112D" w:rsidRPr="0018112D" w:rsidRDefault="0018112D" w:rsidP="0018112D">
            <w:pPr>
              <w:jc w:val="both"/>
              <w:rPr>
                <w:rFonts w:eastAsia="Times New Roman" w:cs="Times New Roman"/>
                <w:b/>
                <w:sz w:val="24"/>
                <w:szCs w:val="24"/>
                <w:lang w:val="uk-UA"/>
              </w:rPr>
            </w:pPr>
            <w:hyperlink r:id="rId37" w:tgtFrame="_blank" w:history="1">
              <w:r w:rsidRPr="0018112D">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глинистих порід</w:t>
              </w:r>
            </w:hyperlink>
            <w:r w:rsidRPr="0018112D">
              <w:rPr>
                <w:rFonts w:eastAsia="Times New Roman" w:cs="Times New Roman"/>
                <w:b/>
                <w:sz w:val="24"/>
                <w:szCs w:val="24"/>
                <w:lang w:val="uk-UA"/>
              </w:rPr>
              <w:t xml:space="preserve">, затвердженої наказом Державної комісії України по запасах корисних копалин при Державному комітеті природних ресурсів України від 02 грудня 2004 року № 263, зареєстрованої в Міністерстві юстиції України 17 грудня 2004 року за </w:t>
            </w:r>
            <w:r w:rsidRPr="0018112D">
              <w:rPr>
                <w:rFonts w:eastAsia="Times New Roman" w:cs="Times New Roman"/>
                <w:b/>
                <w:sz w:val="24"/>
                <w:szCs w:val="24"/>
                <w:lang w:val="uk-UA"/>
              </w:rPr>
              <w:br/>
              <w:t>№ 1595/10194;</w:t>
            </w:r>
          </w:p>
          <w:p w14:paraId="3682BA43" w14:textId="77777777" w:rsidR="0018112D" w:rsidRPr="0018112D" w:rsidRDefault="0018112D" w:rsidP="0018112D">
            <w:pPr>
              <w:jc w:val="both"/>
              <w:rPr>
                <w:rFonts w:eastAsia="Times New Roman" w:cs="Times New Roman"/>
                <w:b/>
                <w:sz w:val="24"/>
                <w:szCs w:val="24"/>
                <w:lang w:val="uk-UA"/>
              </w:rPr>
            </w:pPr>
            <w:hyperlink r:id="rId38" w:tgtFrame="_blank" w:history="1">
              <w:r w:rsidRPr="0018112D">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каолінів</w:t>
              </w:r>
            </w:hyperlink>
            <w:r w:rsidRPr="0018112D">
              <w:rPr>
                <w:rFonts w:eastAsia="Times New Roman" w:cs="Times New Roman"/>
                <w:b/>
                <w:sz w:val="24"/>
                <w:szCs w:val="24"/>
                <w:lang w:val="uk-UA"/>
              </w:rPr>
              <w:t>,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20 грудня 2006 року № 354, зареєстрованої в Міністерстві юстиції України 15 січня 2007 року за № 16/13283;</w:t>
            </w:r>
          </w:p>
          <w:p w14:paraId="503069AA" w14:textId="77777777" w:rsidR="0018112D" w:rsidRPr="0018112D" w:rsidRDefault="0018112D" w:rsidP="0018112D">
            <w:pPr>
              <w:jc w:val="both"/>
              <w:rPr>
                <w:rFonts w:eastAsia="Times New Roman" w:cs="Times New Roman"/>
                <w:b/>
                <w:sz w:val="24"/>
                <w:szCs w:val="24"/>
                <w:lang w:val="uk-UA"/>
              </w:rPr>
            </w:pPr>
            <w:hyperlink r:id="rId39" w:tgtFrame="_blank" w:history="1">
              <w:r w:rsidRPr="0018112D">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піску та гравію</w:t>
              </w:r>
            </w:hyperlink>
            <w:r w:rsidRPr="0018112D">
              <w:rPr>
                <w:rFonts w:eastAsia="Times New Roman" w:cs="Times New Roman"/>
                <w:b/>
                <w:sz w:val="24"/>
                <w:szCs w:val="24"/>
                <w:lang w:val="uk-UA"/>
              </w:rPr>
              <w:t>,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25 червня 2007 року № 198, зареєстрованої в Міністерстві юстиції України 13 липня 2007 року за № 819/14086.</w:t>
            </w:r>
          </w:p>
          <w:p w14:paraId="6C5289FA" w14:textId="77777777" w:rsidR="0018112D" w:rsidRPr="0018112D" w:rsidRDefault="0018112D" w:rsidP="0018112D">
            <w:pPr>
              <w:jc w:val="both"/>
              <w:rPr>
                <w:rFonts w:eastAsia="Times New Roman" w:cs="Times New Roman"/>
                <w:b/>
                <w:sz w:val="24"/>
                <w:szCs w:val="24"/>
                <w:lang w:val="uk-UA"/>
              </w:rPr>
            </w:pPr>
          </w:p>
          <w:p w14:paraId="35843940"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5. Форма 5-ГР ведеться українською мовою. </w:t>
            </w:r>
          </w:p>
          <w:p w14:paraId="2C9528CA" w14:textId="77777777" w:rsidR="0018112D" w:rsidRPr="0018112D" w:rsidRDefault="0018112D" w:rsidP="0018112D">
            <w:pPr>
              <w:jc w:val="both"/>
              <w:rPr>
                <w:rFonts w:eastAsia="Times New Roman" w:cs="Times New Roman"/>
                <w:b/>
                <w:color w:val="333333"/>
                <w:sz w:val="24"/>
                <w:szCs w:val="24"/>
                <w:lang w:val="uk-UA"/>
              </w:rPr>
            </w:pPr>
          </w:p>
          <w:p w14:paraId="714A8D5E"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bCs/>
                <w:color w:val="333333"/>
                <w:sz w:val="24"/>
                <w:szCs w:val="24"/>
                <w:lang w:val="uk-UA"/>
              </w:rPr>
              <w:lastRenderedPageBreak/>
              <w:t xml:space="preserve">6. Форма 5-ГР заповнюється в електронному кабінеті надрокористувача (далі – Електронний кабінет) за адресою nadra.gov.uа. </w:t>
            </w:r>
          </w:p>
          <w:p w14:paraId="541E53FF"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Доступ до Електронного кабінету надається користувачу надр, чи уповноваженій особі 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що базуються на кваліфікаційному сертифікаті відкритого ключа id.gov.ua (далі – ICEI). </w:t>
            </w:r>
          </w:p>
          <w:p w14:paraId="2A89396D" w14:textId="77777777" w:rsidR="0018112D" w:rsidRPr="0018112D" w:rsidRDefault="0018112D" w:rsidP="0018112D">
            <w:pPr>
              <w:jc w:val="both"/>
              <w:rPr>
                <w:rFonts w:eastAsia="Times New Roman" w:cs="Times New Roman"/>
                <w:b/>
                <w:color w:val="333333"/>
                <w:sz w:val="24"/>
                <w:szCs w:val="24"/>
                <w:lang w:val="uk-UA"/>
              </w:rPr>
            </w:pPr>
          </w:p>
          <w:p w14:paraId="6D6CD1A1"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 xml:space="preserve">7. На підставі </w:t>
            </w:r>
            <w:r w:rsidRPr="0018112D">
              <w:rPr>
                <w:rFonts w:eastAsia="Times New Roman" w:cs="Times New Roman"/>
                <w:b/>
                <w:bCs/>
                <w:color w:val="333333"/>
                <w:sz w:val="24"/>
                <w:szCs w:val="24"/>
                <w:lang w:val="uk-UA"/>
              </w:rPr>
              <w:t>поданих</w:t>
            </w:r>
            <w:r w:rsidRPr="0018112D">
              <w:rPr>
                <w:rFonts w:eastAsia="Times New Roman" w:cs="Times New Roman"/>
                <w:b/>
                <w:color w:val="333333"/>
                <w:sz w:val="24"/>
                <w:szCs w:val="24"/>
                <w:lang w:val="uk-UA"/>
              </w:rPr>
              <w:t xml:space="preserve"> користувачами надр форм № 5-ГР за звітний рік складаються Державний баланс запасів корисних копалин та щорічники щодо стану мінеральних ресурсів України.</w:t>
            </w:r>
          </w:p>
          <w:p w14:paraId="02B2EED3" w14:textId="77777777" w:rsidR="0018112D" w:rsidRPr="0018112D" w:rsidRDefault="0018112D" w:rsidP="0018112D">
            <w:pPr>
              <w:jc w:val="both"/>
              <w:rPr>
                <w:rFonts w:eastAsia="Times New Roman" w:cs="Times New Roman"/>
                <w:b/>
                <w:color w:val="333333"/>
                <w:sz w:val="24"/>
                <w:szCs w:val="24"/>
                <w:lang w:val="uk-UA"/>
              </w:rPr>
            </w:pPr>
          </w:p>
          <w:p w14:paraId="2580C655"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8. За правильність та достовірність поданих відомостей відповідають особи, що підписали форму 5-ГР. </w:t>
            </w:r>
          </w:p>
          <w:p w14:paraId="58456EC4" w14:textId="77777777" w:rsidR="0018112D" w:rsidRPr="0018112D" w:rsidRDefault="0018112D" w:rsidP="0018112D">
            <w:pPr>
              <w:jc w:val="both"/>
              <w:rPr>
                <w:rFonts w:eastAsia="Times New Roman" w:cs="Times New Roman"/>
                <w:b/>
                <w:color w:val="333333"/>
                <w:sz w:val="24"/>
                <w:szCs w:val="24"/>
                <w:lang w:val="uk-UA"/>
              </w:rPr>
            </w:pPr>
          </w:p>
          <w:p w14:paraId="7AB73568"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 xml:space="preserve">9. Форма 5-ГР заповнюється на підставі такої інформації: </w:t>
            </w:r>
          </w:p>
          <w:p w14:paraId="6188DFAC"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спеціальний дозвіл на користування надрами;</w:t>
            </w:r>
          </w:p>
          <w:p w14:paraId="5AF9C44A"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план розвитку гірничих робіт;</w:t>
            </w:r>
          </w:p>
          <w:p w14:paraId="3AEC3FEC"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проєкт розробки родовища;</w:t>
            </w:r>
          </w:p>
          <w:p w14:paraId="145D0FF0"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звіти та протоколи затвердження (апробації) запасів корисних копалин;</w:t>
            </w:r>
          </w:p>
          <w:p w14:paraId="51391D70"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акти на списання запасів корисних копалин з обліку гірничодобувного підприємства;</w:t>
            </w:r>
          </w:p>
          <w:p w14:paraId="172B34D2"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дані облікової геолого-маркшейдерської документації.</w:t>
            </w:r>
          </w:p>
          <w:p w14:paraId="6F961BAD" w14:textId="77777777" w:rsidR="0018112D" w:rsidRPr="0018112D" w:rsidRDefault="0018112D" w:rsidP="0018112D">
            <w:pPr>
              <w:jc w:val="both"/>
              <w:rPr>
                <w:rFonts w:eastAsia="Times New Roman" w:cs="Times New Roman"/>
                <w:b/>
                <w:color w:val="333333"/>
                <w:sz w:val="24"/>
                <w:szCs w:val="24"/>
                <w:lang w:val="uk-UA"/>
              </w:rPr>
            </w:pPr>
          </w:p>
          <w:p w14:paraId="6CB0AF4F"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bCs/>
                <w:color w:val="333333"/>
                <w:sz w:val="24"/>
                <w:szCs w:val="24"/>
                <w:lang w:val="uk-UA"/>
              </w:rPr>
              <w:t xml:space="preserve">10. У формі 5-ГР зазначається така інформація: </w:t>
            </w:r>
          </w:p>
          <w:p w14:paraId="51426674"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Відомості про користувача надр (найменування та ідентифікаційний код згідно з </w:t>
            </w:r>
            <w:r w:rsidRPr="0018112D">
              <w:rPr>
                <w:rFonts w:eastAsia="Times New Roman" w:cs="Times New Roman"/>
                <w:b/>
                <w:color w:val="333333"/>
                <w:sz w:val="24"/>
                <w:szCs w:val="24"/>
                <w:lang w:val="uk-UA"/>
              </w:rPr>
              <w:t>Єдиним державним реєстром підприємств та організацій України для юридичних осіб</w:t>
            </w:r>
            <w:r w:rsidRPr="0018112D">
              <w:rPr>
                <w:rFonts w:eastAsia="Times New Roman" w:cs="Times New Roman"/>
                <w:b/>
                <w:bCs/>
                <w:color w:val="333333"/>
                <w:sz w:val="24"/>
                <w:szCs w:val="24"/>
                <w:lang w:val="uk-UA"/>
              </w:rPr>
              <w:t xml:space="preserve"> та прізвище, власне ім’я, по батькові (за наявності) та реєстраційний номер облікової картки платника податків або серію (за </w:t>
            </w:r>
            <w:r w:rsidRPr="0018112D">
              <w:rPr>
                <w:rFonts w:eastAsia="Times New Roman" w:cs="Times New Roman"/>
                <w:b/>
                <w:bCs/>
                <w:color w:val="333333"/>
                <w:sz w:val="24"/>
                <w:szCs w:val="24"/>
                <w:lang w:val="uk-UA"/>
              </w:rPr>
              <w:lastRenderedPageBreak/>
              <w:t xml:space="preserve">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фізичних осіб) заповнюється автоматично при реєстрації користувача надр. Адресу, адресу електронної пошти та номер телефону користувач надр заповнює самостійно. </w:t>
            </w:r>
          </w:p>
          <w:p w14:paraId="040F9C23" w14:textId="77777777" w:rsidR="0018112D" w:rsidRDefault="0018112D" w:rsidP="0018112D">
            <w:pPr>
              <w:jc w:val="both"/>
              <w:rPr>
                <w:rFonts w:eastAsia="Times New Roman" w:cs="Times New Roman"/>
                <w:b/>
                <w:bCs/>
                <w:color w:val="333333"/>
                <w:sz w:val="24"/>
                <w:szCs w:val="24"/>
                <w:lang w:val="uk-UA"/>
              </w:rPr>
            </w:pPr>
          </w:p>
          <w:p w14:paraId="7B615A9C" w14:textId="17E9EC01"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bCs/>
                <w:color w:val="333333"/>
                <w:sz w:val="24"/>
                <w:szCs w:val="24"/>
                <w:lang w:val="uk-UA"/>
              </w:rPr>
              <w:t xml:space="preserve">Розділ 1. </w:t>
            </w:r>
            <w:r w:rsidRPr="0018112D">
              <w:rPr>
                <w:rFonts w:eastAsia="Times New Roman" w:cs="Times New Roman"/>
                <w:b/>
                <w:color w:val="333333"/>
                <w:sz w:val="24"/>
                <w:szCs w:val="24"/>
                <w:lang w:val="uk-UA"/>
              </w:rPr>
              <w:t>Спеціальний дозвіл на користування надрами.</w:t>
            </w:r>
          </w:p>
          <w:p w14:paraId="60DE1725"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Дані про спеціальний </w:t>
            </w:r>
            <w:r w:rsidRPr="0018112D">
              <w:rPr>
                <w:rFonts w:eastAsia="Times New Roman" w:cs="Times New Roman"/>
                <w:b/>
                <w:color w:val="333333"/>
                <w:sz w:val="24"/>
                <w:szCs w:val="24"/>
                <w:lang w:val="uk-UA"/>
              </w:rPr>
              <w:t>дозвіл</w:t>
            </w:r>
            <w:r w:rsidRPr="0018112D">
              <w:rPr>
                <w:rFonts w:eastAsia="Times New Roman" w:cs="Times New Roman"/>
                <w:b/>
                <w:bCs/>
                <w:color w:val="333333"/>
                <w:sz w:val="24"/>
                <w:szCs w:val="24"/>
                <w:lang w:val="uk-UA"/>
              </w:rPr>
              <w:t xml:space="preserve"> на користування надрами (з можливістю завантажити та переглянути бланк спеціального дозволу об’єкту надрокористування), а саме: власник спеціального дозволу, назва об’єкту обліку, </w:t>
            </w:r>
            <w:r w:rsidRPr="0018112D">
              <w:rPr>
                <w:rFonts w:eastAsia="Times New Roman" w:cs="Times New Roman"/>
                <w:b/>
                <w:color w:val="333333"/>
                <w:sz w:val="24"/>
                <w:szCs w:val="24"/>
                <w:lang w:val="uk-UA"/>
              </w:rPr>
              <w:t xml:space="preserve">класифікація об’єкту обліку (тверді горючі/метали/неметали), </w:t>
            </w:r>
            <w:r w:rsidRPr="0018112D">
              <w:rPr>
                <w:rFonts w:eastAsia="Times New Roman" w:cs="Times New Roman"/>
                <w:b/>
                <w:bCs/>
                <w:color w:val="333333"/>
                <w:sz w:val="24"/>
                <w:szCs w:val="24"/>
                <w:lang w:val="uk-UA"/>
              </w:rPr>
              <w:t>номер спеціального дозволу, дата видачі спеціального дозволу, вид користування надрами, строк дії спеціального дозволу, стан дії спеціального дозволу, ознака дії, системний номер, місцезнаходження (область/район/територіальна громада/населений пункт), назва основної корисної копалини (корисного компоненту), назва супутньої корисної копалини (корисного компоненту), сфера застосування, відомості щодо протоколів затвердження запасів, заповнюються автоматично.</w:t>
            </w:r>
          </w:p>
          <w:p w14:paraId="5866BE2C" w14:textId="77777777" w:rsidR="0018112D" w:rsidRDefault="0018112D" w:rsidP="0018112D">
            <w:pPr>
              <w:jc w:val="both"/>
              <w:rPr>
                <w:rFonts w:eastAsia="Times New Roman" w:cs="Times New Roman"/>
                <w:b/>
                <w:color w:val="333333"/>
                <w:sz w:val="24"/>
                <w:szCs w:val="24"/>
                <w:lang w:val="uk-UA"/>
              </w:rPr>
            </w:pPr>
          </w:p>
          <w:p w14:paraId="432AC5AD" w14:textId="1F63F2CF"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Розділ 2. Об’єкт надрокористування та його стан.</w:t>
            </w:r>
          </w:p>
          <w:p w14:paraId="5AEE5284"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Характеристика об’єкту надрокористування, а саме: підпорядкованість об’єкту обліку (до складу якого родовища входить), назва об’єкту обліку, порядковий номер об’єкту обліку у Державному балансі запасів корисних копалин (далі –  Державний баланс), системний номер об’єкту обліку (isn), вид та номер паспорту (з можливістю завантажити та переглянути паспорт об’єкту надрокористування), відображення паспорту, спосіб розробки (відкритий, підземний), група складності (</w:t>
            </w:r>
            <w:r w:rsidRPr="0018112D">
              <w:rPr>
                <w:rFonts w:eastAsia="Times New Roman" w:cs="Times New Roman"/>
                <w:b/>
                <w:bCs/>
                <w:color w:val="333333"/>
                <w:sz w:val="24"/>
                <w:szCs w:val="24"/>
                <w:lang w:val="en-US"/>
              </w:rPr>
              <w:t>I</w:t>
            </w:r>
            <w:r w:rsidRPr="0018112D">
              <w:rPr>
                <w:rFonts w:eastAsia="Times New Roman" w:cs="Times New Roman"/>
                <w:b/>
                <w:bCs/>
                <w:color w:val="333333"/>
                <w:sz w:val="24"/>
                <w:szCs w:val="24"/>
                <w:lang w:val="uk-UA"/>
              </w:rPr>
              <w:t xml:space="preserve">, </w:t>
            </w:r>
            <w:r w:rsidRPr="0018112D">
              <w:rPr>
                <w:rFonts w:eastAsia="Times New Roman" w:cs="Times New Roman"/>
                <w:b/>
                <w:bCs/>
                <w:color w:val="333333"/>
                <w:sz w:val="24"/>
                <w:szCs w:val="24"/>
                <w:lang w:val="en-US"/>
              </w:rPr>
              <w:t>II</w:t>
            </w:r>
            <w:r w:rsidRPr="0018112D">
              <w:rPr>
                <w:rFonts w:eastAsia="Times New Roman" w:cs="Times New Roman"/>
                <w:b/>
                <w:bCs/>
                <w:color w:val="333333"/>
                <w:sz w:val="24"/>
                <w:szCs w:val="24"/>
                <w:lang w:val="uk-UA"/>
              </w:rPr>
              <w:t xml:space="preserve">, </w:t>
            </w:r>
            <w:r w:rsidRPr="0018112D">
              <w:rPr>
                <w:rFonts w:eastAsia="Times New Roman" w:cs="Times New Roman"/>
                <w:b/>
                <w:bCs/>
                <w:color w:val="333333"/>
                <w:sz w:val="24"/>
                <w:szCs w:val="24"/>
                <w:lang w:val="en-US"/>
              </w:rPr>
              <w:t>III</w:t>
            </w:r>
            <w:r w:rsidRPr="0018112D">
              <w:rPr>
                <w:rFonts w:eastAsia="Times New Roman" w:cs="Times New Roman"/>
                <w:b/>
                <w:bCs/>
                <w:color w:val="333333"/>
                <w:sz w:val="24"/>
                <w:szCs w:val="24"/>
                <w:lang w:val="uk-UA"/>
              </w:rPr>
              <w:t xml:space="preserve">), розмір родовища (велике, середнє, мале), назва об’єкту обліку </w:t>
            </w:r>
            <w:r w:rsidRPr="0018112D">
              <w:rPr>
                <w:rFonts w:eastAsia="Times New Roman" w:cs="Times New Roman"/>
                <w:b/>
                <w:bCs/>
                <w:color w:val="333333"/>
                <w:sz w:val="24"/>
                <w:szCs w:val="24"/>
                <w:lang w:val="uk-UA"/>
              </w:rPr>
              <w:lastRenderedPageBreak/>
              <w:t xml:space="preserve">у Державному балансі, місцезнаходження об’єкту обліку  відповідно до протоколу, місцезнаходження відповідно до адміністративно-територіального устрою, інформація щодо комплексності об’єкту (назви та номери Держбалансів, якими облікований даний об’єкт надрокористування), рік звітності (з можливістю вибору за роками), стан розробки об’єкту обліку (розробляється, не розробляється, розвідується), інформація щодо обліку об’єкту різними надрокористувачами об’єктів надрокористування (ділянок), що входять до одного родовища (різна відомча приналежність – код Єдиного державного реєстру підприємств та організацій України), заповнюються автоматично. </w:t>
            </w:r>
          </w:p>
          <w:p w14:paraId="2ACBC331" w14:textId="77777777" w:rsidR="0018112D" w:rsidRDefault="0018112D" w:rsidP="0018112D">
            <w:pPr>
              <w:jc w:val="both"/>
              <w:rPr>
                <w:rFonts w:eastAsia="Times New Roman" w:cs="Times New Roman"/>
                <w:b/>
                <w:color w:val="333333"/>
                <w:sz w:val="24"/>
                <w:szCs w:val="24"/>
                <w:lang w:val="uk-UA"/>
              </w:rPr>
            </w:pPr>
          </w:p>
          <w:p w14:paraId="03E07589" w14:textId="7A6C60D5"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Розділ 3. Запаси та їх зміни за рік.</w:t>
            </w:r>
          </w:p>
          <w:p w14:paraId="5509CB9B"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Назва основної корисної копалини (корисного компоненту), назва супутньої корисної копалини (корисного компоненту), одиниці виміру (кг</w:t>
            </w:r>
            <w:r w:rsidRPr="0018112D">
              <w:rPr>
                <w:rFonts w:eastAsia="Times New Roman" w:cs="Times New Roman"/>
                <w:b/>
                <w:bCs/>
                <w:color w:val="333333"/>
                <w:sz w:val="24"/>
                <w:szCs w:val="24"/>
              </w:rPr>
              <w:t>/</w:t>
            </w:r>
            <w:r w:rsidRPr="0018112D">
              <w:rPr>
                <w:rFonts w:eastAsia="Times New Roman" w:cs="Times New Roman"/>
                <w:b/>
                <w:bCs/>
                <w:color w:val="333333"/>
                <w:sz w:val="24"/>
                <w:szCs w:val="24"/>
                <w:lang w:val="uk-UA"/>
              </w:rPr>
              <w:t>т </w:t>
            </w:r>
            <w:r w:rsidRPr="0018112D">
              <w:rPr>
                <w:rFonts w:eastAsia="Times New Roman" w:cs="Times New Roman"/>
                <w:b/>
                <w:bCs/>
                <w:color w:val="333333"/>
                <w:sz w:val="24"/>
                <w:szCs w:val="24"/>
              </w:rPr>
              <w:t>/</w:t>
            </w:r>
            <w:r w:rsidRPr="0018112D">
              <w:rPr>
                <w:rFonts w:eastAsia="Times New Roman" w:cs="Times New Roman"/>
                <w:b/>
                <w:bCs/>
                <w:color w:val="333333"/>
                <w:sz w:val="24"/>
                <w:szCs w:val="24"/>
                <w:lang w:val="uk-UA"/>
              </w:rPr>
              <w:t>тис.т</w:t>
            </w:r>
            <w:r w:rsidRPr="0018112D">
              <w:rPr>
                <w:rFonts w:eastAsia="Times New Roman" w:cs="Times New Roman"/>
                <w:b/>
                <w:bCs/>
                <w:color w:val="333333"/>
                <w:sz w:val="24"/>
                <w:szCs w:val="24"/>
              </w:rPr>
              <w:t>/</w:t>
            </w:r>
            <w:r w:rsidRPr="0018112D">
              <w:rPr>
                <w:rFonts w:eastAsia="Times New Roman" w:cs="Times New Roman"/>
                <w:b/>
                <w:bCs/>
                <w:color w:val="333333"/>
                <w:sz w:val="24"/>
                <w:szCs w:val="24"/>
                <w:lang w:val="uk-UA"/>
              </w:rPr>
              <w:t xml:space="preserve">тис.м.куб.), балансові запаси за категоріями на початок минулого року, балансові запаси за категоріями станом на поточний рік, балансові запаси за кодами класів на початок минулого року, балансові запаси за кодами класів станом на поточний рік, заповнюються автоматично. </w:t>
            </w:r>
          </w:p>
          <w:p w14:paraId="73D4D40B"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Інформація </w:t>
            </w:r>
            <w:r w:rsidRPr="0018112D">
              <w:rPr>
                <w:rFonts w:eastAsia="Times New Roman" w:cs="Times New Roman"/>
                <w:b/>
                <w:color w:val="333333"/>
                <w:sz w:val="24"/>
                <w:szCs w:val="24"/>
                <w:lang w:val="uk-UA"/>
              </w:rPr>
              <w:t>щодо</w:t>
            </w:r>
            <w:r w:rsidRPr="0018112D">
              <w:rPr>
                <w:rFonts w:eastAsia="Times New Roman" w:cs="Times New Roman"/>
                <w:b/>
                <w:bCs/>
                <w:color w:val="333333"/>
                <w:sz w:val="24"/>
                <w:szCs w:val="24"/>
                <w:lang w:val="uk-UA"/>
              </w:rPr>
              <w:t xml:space="preserve"> руху запасів за звітний період (видобуток, втрати, розвідка, переоцінка, списання непідтверджених запасів, зміна технічних меж та інші причини) заповнюється користувачем надр самостійно. </w:t>
            </w:r>
          </w:p>
          <w:p w14:paraId="46D7A8ED"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При заповненні </w:t>
            </w:r>
            <w:r w:rsidRPr="0018112D">
              <w:rPr>
                <w:rFonts w:eastAsia="Times New Roman" w:cs="Times New Roman"/>
                <w:b/>
                <w:color w:val="333333"/>
                <w:sz w:val="24"/>
                <w:szCs w:val="24"/>
                <w:lang w:val="uk-UA"/>
              </w:rPr>
              <w:t>інформації</w:t>
            </w:r>
            <w:r w:rsidRPr="0018112D">
              <w:rPr>
                <w:rFonts w:eastAsia="Times New Roman" w:cs="Times New Roman"/>
                <w:b/>
                <w:bCs/>
                <w:color w:val="333333"/>
                <w:sz w:val="24"/>
                <w:szCs w:val="24"/>
                <w:lang w:val="uk-UA"/>
              </w:rPr>
              <w:t xml:space="preserve"> щодо </w:t>
            </w:r>
            <w:r w:rsidRPr="0018112D">
              <w:rPr>
                <w:rFonts w:eastAsia="Times New Roman" w:cs="Times New Roman"/>
                <w:b/>
                <w:color w:val="333333"/>
                <w:sz w:val="24"/>
                <w:szCs w:val="24"/>
                <w:lang w:val="uk-UA"/>
              </w:rPr>
              <w:t>руху запасів</w:t>
            </w:r>
            <w:r w:rsidRPr="0018112D">
              <w:rPr>
                <w:rFonts w:eastAsia="Times New Roman" w:cs="Times New Roman"/>
                <w:b/>
                <w:bCs/>
                <w:color w:val="333333"/>
                <w:sz w:val="24"/>
                <w:szCs w:val="24"/>
                <w:lang w:val="uk-UA"/>
              </w:rPr>
              <w:t xml:space="preserve"> за звітний період автоматично  змінюються дані щодо балансових запасів станом на поточний рік. </w:t>
            </w:r>
          </w:p>
          <w:p w14:paraId="5A785A8C"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Підрозділ 3.1.</w:t>
            </w:r>
            <w:r w:rsidRPr="0018112D">
              <w:rPr>
                <w:rFonts w:eastAsia="Times New Roman" w:cs="Times New Roman"/>
                <w:b/>
                <w:color w:val="333333"/>
                <w:sz w:val="24"/>
                <w:szCs w:val="24"/>
                <w:lang w:val="uk-UA"/>
              </w:rPr>
              <w:t xml:space="preserve"> Запаси відображені </w:t>
            </w:r>
            <w:r w:rsidRPr="0018112D">
              <w:rPr>
                <w:rFonts w:eastAsia="Times New Roman" w:cs="Times New Roman"/>
                <w:b/>
                <w:iCs/>
                <w:color w:val="333333"/>
                <w:sz w:val="24"/>
                <w:szCs w:val="24"/>
                <w:lang w:val="uk-UA"/>
              </w:rPr>
              <w:t>за категоріями (А+В+С</w:t>
            </w:r>
            <w:r w:rsidRPr="0018112D">
              <w:rPr>
                <w:rFonts w:eastAsia="Times New Roman" w:cs="Times New Roman"/>
                <w:b/>
                <w:iCs/>
                <w:color w:val="333333"/>
                <w:sz w:val="24"/>
                <w:szCs w:val="24"/>
                <w:vertAlign w:val="subscript"/>
                <w:lang w:val="uk-UA"/>
              </w:rPr>
              <w:t>1</w:t>
            </w:r>
            <w:r w:rsidRPr="0018112D">
              <w:rPr>
                <w:rFonts w:eastAsia="Times New Roman" w:cs="Times New Roman"/>
                <w:b/>
                <w:iCs/>
                <w:color w:val="333333"/>
                <w:sz w:val="24"/>
                <w:szCs w:val="24"/>
                <w:lang w:val="uk-UA"/>
              </w:rPr>
              <w:t>; С</w:t>
            </w:r>
            <w:r w:rsidRPr="0018112D">
              <w:rPr>
                <w:rFonts w:eastAsia="Times New Roman" w:cs="Times New Roman"/>
                <w:b/>
                <w:iCs/>
                <w:color w:val="333333"/>
                <w:sz w:val="24"/>
                <w:szCs w:val="24"/>
                <w:vertAlign w:val="subscript"/>
                <w:lang w:val="uk-UA"/>
              </w:rPr>
              <w:t>2</w:t>
            </w:r>
            <w:r w:rsidRPr="0018112D">
              <w:rPr>
                <w:rFonts w:eastAsia="Times New Roman" w:cs="Times New Roman"/>
                <w:b/>
                <w:iCs/>
                <w:color w:val="333333"/>
                <w:sz w:val="24"/>
                <w:szCs w:val="24"/>
                <w:lang w:val="uk-UA"/>
              </w:rPr>
              <w:t>; позабалансові)</w:t>
            </w:r>
            <w:r w:rsidRPr="0018112D">
              <w:rPr>
                <w:rFonts w:eastAsia="Times New Roman" w:cs="Times New Roman"/>
                <w:b/>
                <w:color w:val="333333"/>
                <w:sz w:val="24"/>
                <w:szCs w:val="24"/>
                <w:lang w:val="uk-UA"/>
              </w:rPr>
              <w:t xml:space="preserve"> </w:t>
            </w:r>
            <w:r w:rsidRPr="0018112D">
              <w:rPr>
                <w:rFonts w:eastAsia="Times New Roman" w:cs="Times New Roman"/>
                <w:b/>
                <w:bCs/>
                <w:color w:val="333333"/>
                <w:sz w:val="24"/>
                <w:szCs w:val="24"/>
                <w:lang w:val="uk-UA"/>
              </w:rPr>
              <w:t xml:space="preserve">заповнюються автоматично. </w:t>
            </w:r>
          </w:p>
          <w:p w14:paraId="56368D84"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Підрозділ 3.2.</w:t>
            </w:r>
            <w:r w:rsidRPr="0018112D">
              <w:rPr>
                <w:rFonts w:eastAsia="Times New Roman" w:cs="Times New Roman"/>
                <w:b/>
                <w:color w:val="333333"/>
                <w:sz w:val="24"/>
                <w:szCs w:val="24"/>
                <w:lang w:val="uk-UA"/>
              </w:rPr>
              <w:t xml:space="preserve"> Запаси відображені </w:t>
            </w:r>
            <w:r w:rsidRPr="0018112D">
              <w:rPr>
                <w:rFonts w:eastAsia="Times New Roman" w:cs="Times New Roman"/>
                <w:b/>
                <w:iCs/>
                <w:color w:val="333333"/>
                <w:sz w:val="24"/>
                <w:szCs w:val="24"/>
                <w:lang w:val="uk-UA"/>
              </w:rPr>
              <w:t>за кодами класів</w:t>
            </w:r>
            <w:r w:rsidRPr="0018112D">
              <w:rPr>
                <w:rFonts w:eastAsia="Times New Roman" w:cs="Times New Roman"/>
                <w:b/>
                <w:color w:val="333333"/>
                <w:sz w:val="24"/>
                <w:szCs w:val="24"/>
                <w:lang w:val="uk-UA"/>
              </w:rPr>
              <w:t xml:space="preserve"> </w:t>
            </w:r>
            <w:r w:rsidRPr="0018112D">
              <w:rPr>
                <w:rFonts w:eastAsia="Times New Roman" w:cs="Times New Roman"/>
                <w:b/>
                <w:iCs/>
                <w:color w:val="333333"/>
                <w:sz w:val="24"/>
                <w:szCs w:val="24"/>
                <w:lang w:val="uk-UA"/>
              </w:rPr>
              <w:t xml:space="preserve">(достовірні: 111; вірогідні: 121; 122; умовно-балансові: 211; позабалансові: 221; 222; з невизначеним промисловим значенням: 331; 332) </w:t>
            </w:r>
            <w:r w:rsidRPr="0018112D">
              <w:rPr>
                <w:rFonts w:eastAsia="Times New Roman" w:cs="Times New Roman"/>
                <w:b/>
                <w:bCs/>
                <w:color w:val="333333"/>
                <w:sz w:val="24"/>
                <w:szCs w:val="24"/>
                <w:lang w:val="uk-UA"/>
              </w:rPr>
              <w:t>заповнюються автоматично.</w:t>
            </w:r>
          </w:p>
          <w:p w14:paraId="7B952C5B" w14:textId="77777777" w:rsidR="0018112D" w:rsidRDefault="0018112D" w:rsidP="0018112D">
            <w:pPr>
              <w:jc w:val="both"/>
              <w:rPr>
                <w:rFonts w:eastAsia="Times New Roman" w:cs="Times New Roman"/>
                <w:b/>
                <w:color w:val="333333"/>
                <w:sz w:val="24"/>
                <w:szCs w:val="24"/>
                <w:lang w:val="uk-UA"/>
              </w:rPr>
            </w:pPr>
          </w:p>
          <w:p w14:paraId="05DFE6EF" w14:textId="45E19EC8"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Розділ 4. Відомості щодо затверджених балансових запасів.</w:t>
            </w:r>
          </w:p>
          <w:p w14:paraId="79AB1A77"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Відомості про затвердження запасів, а саме: запаси відображені за категоріями (А+В+С</w:t>
            </w:r>
            <w:r w:rsidRPr="0018112D">
              <w:rPr>
                <w:rFonts w:eastAsia="Times New Roman" w:cs="Times New Roman"/>
                <w:b/>
                <w:color w:val="333333"/>
                <w:sz w:val="24"/>
                <w:szCs w:val="24"/>
                <w:vertAlign w:val="subscript"/>
                <w:lang w:val="uk-UA"/>
              </w:rPr>
              <w:t>1</w:t>
            </w:r>
            <w:r w:rsidRPr="0018112D">
              <w:rPr>
                <w:rFonts w:eastAsia="Times New Roman" w:cs="Times New Roman"/>
                <w:b/>
                <w:color w:val="333333"/>
                <w:sz w:val="24"/>
                <w:szCs w:val="24"/>
                <w:lang w:val="uk-UA"/>
              </w:rPr>
              <w:t>; С</w:t>
            </w:r>
            <w:r w:rsidRPr="0018112D">
              <w:rPr>
                <w:rFonts w:eastAsia="Times New Roman" w:cs="Times New Roman"/>
                <w:b/>
                <w:color w:val="333333"/>
                <w:sz w:val="24"/>
                <w:szCs w:val="24"/>
                <w:vertAlign w:val="subscript"/>
                <w:lang w:val="uk-UA"/>
              </w:rPr>
              <w:t>2</w:t>
            </w:r>
            <w:r w:rsidRPr="0018112D">
              <w:rPr>
                <w:rFonts w:eastAsia="Times New Roman" w:cs="Times New Roman"/>
                <w:b/>
                <w:color w:val="333333"/>
                <w:sz w:val="24"/>
                <w:szCs w:val="24"/>
                <w:lang w:val="uk-UA"/>
              </w:rPr>
              <w:t>; позабалансові), запаси відображені за кодами класів відповідно до Рамкової класифікації ООН викопних запасів і ресурсів енергетичних і мінеральних корисних копалин (достовірні: 111; вірогідні: 121; 122; умовно-балансові: 211; позабалансові: 221; 222; з невизначеним промисловим значенням: 331; 332), найменування органу затвердження (апробації) запасів, номер та дата протоколу, наявність грифу «ДСК», відмітка щодо затвердження (апробації) запасів, стан дії протоколу (діє/не діє), дата затвердження (апробації), рік закінчення, група складності родовища (ділянки) за геологічною будовою, заповнюються автоматично.</w:t>
            </w:r>
          </w:p>
          <w:p w14:paraId="7EEC6262" w14:textId="77777777" w:rsidR="0018112D" w:rsidRDefault="0018112D" w:rsidP="0018112D">
            <w:pPr>
              <w:jc w:val="both"/>
              <w:rPr>
                <w:rFonts w:eastAsia="Times New Roman" w:cs="Times New Roman"/>
                <w:b/>
                <w:color w:val="333333"/>
                <w:sz w:val="24"/>
                <w:szCs w:val="24"/>
                <w:lang w:val="uk-UA"/>
              </w:rPr>
            </w:pPr>
          </w:p>
          <w:p w14:paraId="3423378D" w14:textId="5F9C015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Розділ 5. Техніко-економічні показники.</w:t>
            </w:r>
          </w:p>
          <w:p w14:paraId="4616DA7D"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 xml:space="preserve">Рік введення в експлуатацію, спосіб розробки (відкритий, підземний), річна проєктна (виробнича) потужність підприємства (шахти, розрізи) (план, факт), глибина підрахунку запасів (м), максимальна (фактична) глибина розробки (м), глибина залягання горизонту, пласта (м), потужність корисної товщі (м),  коефіцієнт розкривних порід (м), потужність розкривних порід (м), площа родовища або ділянки (га), втрати при видобутку (план, факт) (%), розубожування (план, факт) (%), забезпеченість підприємства (всіма, в межах проєктного контуру кар’єру) (роки), найменування корисної копалини. </w:t>
            </w:r>
          </w:p>
          <w:p w14:paraId="75C8C513"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Показники видобутку:</w:t>
            </w:r>
          </w:p>
          <w:p w14:paraId="323D57AC" w14:textId="77777777" w:rsidR="0018112D" w:rsidRPr="0018112D" w:rsidRDefault="0018112D" w:rsidP="0018112D">
            <w:pPr>
              <w:numPr>
                <w:ilvl w:val="0"/>
                <w:numId w:val="7"/>
              </w:num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для твердих горючих корисних копалин: технологічна група (марка вугілля), окремо виділяється вугілля, придатне для коксування, вміст бітуму у вугіллі (%), зольність (%), сірка (%), вологість (%), питома теплота згоряння (МДж/кг).</w:t>
            </w:r>
          </w:p>
          <w:p w14:paraId="76593F5E" w14:textId="77777777" w:rsidR="0018112D" w:rsidRPr="0018112D" w:rsidRDefault="0018112D" w:rsidP="0018112D">
            <w:pPr>
              <w:numPr>
                <w:ilvl w:val="0"/>
                <w:numId w:val="7"/>
              </w:numPr>
              <w:jc w:val="both"/>
              <w:rPr>
                <w:rFonts w:eastAsia="Times New Roman" w:cs="Times New Roman"/>
                <w:b/>
                <w:bCs/>
                <w:color w:val="333333"/>
                <w:sz w:val="24"/>
                <w:szCs w:val="24"/>
                <w:lang w:val="uk-UA"/>
              </w:rPr>
            </w:pPr>
            <w:r w:rsidRPr="0018112D">
              <w:rPr>
                <w:rFonts w:eastAsia="Times New Roman" w:cs="Times New Roman"/>
                <w:b/>
                <w:color w:val="333333"/>
                <w:sz w:val="24"/>
                <w:szCs w:val="24"/>
                <w:lang w:val="uk-UA"/>
              </w:rPr>
              <w:t xml:space="preserve">для рудних та нерудних корисних копалин: тип корисної копалини (сорт, марка), середній вміст корисних </w:t>
            </w:r>
            <w:r w:rsidRPr="0018112D">
              <w:rPr>
                <w:rFonts w:eastAsia="Times New Roman" w:cs="Times New Roman"/>
                <w:b/>
                <w:color w:val="333333"/>
                <w:sz w:val="24"/>
                <w:szCs w:val="24"/>
                <w:lang w:val="uk-UA"/>
              </w:rPr>
              <w:lastRenderedPageBreak/>
              <w:t xml:space="preserve">компонентів (%), середній вміст шкідливих домішок (%), залізо магнетитове (%), залізо загальне (для родовищ руд заліза) (%), вихід блоків (для родовищ каменю облицювального), вміст </w:t>
            </w:r>
            <w:r w:rsidRPr="0018112D">
              <w:rPr>
                <w:rFonts w:eastAsia="Times New Roman" w:cs="Times New Roman"/>
                <w:b/>
                <w:color w:val="333333"/>
                <w:sz w:val="24"/>
                <w:szCs w:val="24"/>
              </w:rPr>
              <w:t>CaCO</w:t>
            </w:r>
            <w:r w:rsidRPr="0018112D">
              <w:rPr>
                <w:rFonts w:eastAsia="Times New Roman" w:cs="Times New Roman"/>
                <w:b/>
                <w:color w:val="333333"/>
                <w:sz w:val="24"/>
                <w:szCs w:val="24"/>
                <w:vertAlign w:val="subscript"/>
                <w:lang w:val="uk-UA"/>
              </w:rPr>
              <w:t>3</w:t>
            </w:r>
            <w:r w:rsidRPr="0018112D">
              <w:rPr>
                <w:rFonts w:eastAsia="Times New Roman" w:cs="Times New Roman"/>
                <w:b/>
                <w:color w:val="333333"/>
                <w:sz w:val="24"/>
                <w:szCs w:val="24"/>
                <w:lang w:val="uk-UA"/>
              </w:rPr>
              <w:t xml:space="preserve">, </w:t>
            </w:r>
            <w:r w:rsidRPr="0018112D">
              <w:rPr>
                <w:rFonts w:eastAsia="Times New Roman" w:cs="Times New Roman"/>
                <w:b/>
                <w:color w:val="333333"/>
                <w:sz w:val="24"/>
                <w:szCs w:val="24"/>
              </w:rPr>
              <w:t>MgCO</w:t>
            </w:r>
            <w:r w:rsidRPr="0018112D">
              <w:rPr>
                <w:rFonts w:eastAsia="Times New Roman" w:cs="Times New Roman"/>
                <w:b/>
                <w:color w:val="333333"/>
                <w:sz w:val="24"/>
                <w:szCs w:val="24"/>
                <w:vertAlign w:val="subscript"/>
                <w:lang w:val="uk-UA"/>
              </w:rPr>
              <w:t>3</w:t>
            </w:r>
            <w:r w:rsidRPr="0018112D">
              <w:rPr>
                <w:rFonts w:eastAsia="Times New Roman" w:cs="Times New Roman"/>
                <w:b/>
                <w:color w:val="333333"/>
                <w:sz w:val="24"/>
                <w:szCs w:val="24"/>
                <w:lang w:val="uk-UA"/>
              </w:rPr>
              <w:t xml:space="preserve">, </w:t>
            </w:r>
            <w:r w:rsidRPr="0018112D">
              <w:rPr>
                <w:rFonts w:eastAsia="Times New Roman" w:cs="Times New Roman"/>
                <w:b/>
                <w:color w:val="333333"/>
                <w:sz w:val="24"/>
                <w:szCs w:val="24"/>
              </w:rPr>
              <w:t>CaSO</w:t>
            </w:r>
            <w:r w:rsidRPr="0018112D">
              <w:rPr>
                <w:rFonts w:eastAsia="Times New Roman" w:cs="Times New Roman"/>
                <w:b/>
                <w:color w:val="333333"/>
                <w:sz w:val="24"/>
                <w:szCs w:val="24"/>
                <w:vertAlign w:val="subscript"/>
                <w:lang w:val="uk-UA"/>
              </w:rPr>
              <w:t xml:space="preserve">4 </w:t>
            </w:r>
            <w:r w:rsidRPr="0018112D">
              <w:rPr>
                <w:rFonts w:eastAsia="Times New Roman" w:cs="Times New Roman"/>
                <w:b/>
                <w:color w:val="333333"/>
                <w:sz w:val="24"/>
                <w:szCs w:val="24"/>
                <w:lang w:val="uk-UA"/>
              </w:rPr>
              <w:t xml:space="preserve">(для родовищ сировини карбонатної для цукрової промисловості) (%), метод збагачення, коефіцієнт вилучення, </w:t>
            </w:r>
            <w:r w:rsidRPr="0018112D">
              <w:rPr>
                <w:rFonts w:eastAsia="Times New Roman" w:cs="Times New Roman"/>
                <w:b/>
                <w:bCs/>
                <w:color w:val="333333"/>
                <w:sz w:val="24"/>
                <w:szCs w:val="24"/>
                <w:lang w:val="uk-UA"/>
              </w:rPr>
              <w:t>вилучення корисних компонентів (</w:t>
            </w:r>
            <w:r w:rsidRPr="0018112D">
              <w:rPr>
                <w:rFonts w:eastAsia="Times New Roman" w:cs="Times New Roman"/>
                <w:b/>
                <w:color w:val="333333"/>
                <w:sz w:val="24"/>
                <w:szCs w:val="24"/>
                <w:lang w:val="uk-UA"/>
              </w:rPr>
              <w:t xml:space="preserve">код корисних компонентів, найменування корисних компонентів, вміст корисних компонентів (%). </w:t>
            </w:r>
          </w:p>
          <w:p w14:paraId="58E0E9D7"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Товарна продукція: код продукції, найменування товарної продукції, сфера застосування товарної продукції (вид продукції), одиниці виміру, обсяг виготовленої товарної продукції за рік, ринок збуту (в межах області; за межами області; експорт продукції), собівартість товарної продукції, середня відпускна ціна товарної продукції, номенклатура і вихід (за видами) готової продукції, кількість (за видами) готової продукції, що відвантажується споживачам, фактична собівартість одиниці видобутку сировини (грн), відпускна ціна одиниці сировини (грн).</w:t>
            </w:r>
          </w:p>
          <w:p w14:paraId="4777BE23" w14:textId="77777777"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Основні споживачі: найменування підприємства, код Єдиного державного реєстру підприємств та організацій України.</w:t>
            </w:r>
          </w:p>
          <w:p w14:paraId="57C6272B"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color w:val="333333"/>
                <w:sz w:val="24"/>
                <w:szCs w:val="24"/>
                <w:lang w:val="uk-UA"/>
              </w:rPr>
              <w:t xml:space="preserve">Розділ 5 </w:t>
            </w:r>
            <w:r w:rsidRPr="0018112D">
              <w:rPr>
                <w:rFonts w:eastAsia="Times New Roman" w:cs="Times New Roman"/>
                <w:b/>
                <w:bCs/>
                <w:color w:val="333333"/>
                <w:sz w:val="24"/>
                <w:szCs w:val="24"/>
                <w:lang w:val="uk-UA"/>
              </w:rPr>
              <w:t>заповнюються користувачем надр самостійно.</w:t>
            </w:r>
          </w:p>
          <w:p w14:paraId="582D3350" w14:textId="77777777" w:rsidR="0018112D" w:rsidRDefault="0018112D" w:rsidP="0018112D">
            <w:pPr>
              <w:jc w:val="both"/>
              <w:rPr>
                <w:rFonts w:eastAsia="Times New Roman" w:cs="Times New Roman"/>
                <w:b/>
                <w:color w:val="333333"/>
                <w:sz w:val="24"/>
                <w:szCs w:val="24"/>
                <w:lang w:val="uk-UA"/>
              </w:rPr>
            </w:pPr>
          </w:p>
          <w:p w14:paraId="67D99062" w14:textId="564CB79F"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 xml:space="preserve">У розділі 6. Додатки </w:t>
            </w:r>
            <w:r w:rsidRPr="0018112D">
              <w:rPr>
                <w:rFonts w:eastAsia="Times New Roman" w:cs="Times New Roman"/>
                <w:b/>
                <w:bCs/>
                <w:color w:val="333333"/>
                <w:sz w:val="24"/>
                <w:szCs w:val="24"/>
                <w:lang w:val="uk-UA"/>
              </w:rPr>
              <w:t>відображуються завантажені користувачем надр документи із зазначенням системного номеру завантаженого додатку, дати внесення до бази даних, назви додатку, типу файлу (.pdf, .jpg, .tiff).</w:t>
            </w:r>
          </w:p>
          <w:p w14:paraId="51343A9A" w14:textId="77777777" w:rsidR="0018112D" w:rsidRDefault="0018112D" w:rsidP="0018112D">
            <w:pPr>
              <w:jc w:val="both"/>
              <w:rPr>
                <w:rFonts w:eastAsia="Times New Roman" w:cs="Times New Roman"/>
                <w:b/>
                <w:color w:val="333333"/>
                <w:sz w:val="24"/>
                <w:szCs w:val="24"/>
                <w:lang w:val="uk-UA"/>
              </w:rPr>
            </w:pPr>
          </w:p>
          <w:p w14:paraId="2084F1CB" w14:textId="244048C4" w:rsidR="0018112D" w:rsidRPr="0018112D" w:rsidRDefault="0018112D" w:rsidP="0018112D">
            <w:pPr>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 xml:space="preserve">У розділі 7. Довідки </w:t>
            </w:r>
            <w:r w:rsidRPr="0018112D">
              <w:rPr>
                <w:rFonts w:eastAsia="Times New Roman" w:cs="Times New Roman"/>
                <w:b/>
                <w:bCs/>
                <w:color w:val="333333"/>
                <w:sz w:val="24"/>
                <w:szCs w:val="24"/>
                <w:lang w:val="uk-UA"/>
              </w:rPr>
              <w:t xml:space="preserve">(інформативний) відображуються узагальнені дані щодо конкретного виду корисної копалини в цілому по Україні – запаси даного виду корисної копалини, рух запасів за минулий рік (видобуток, втрати при видобутку, розвідка, переоцінка, списання непідтверджених запасів, зміна технічних меж та інші причини), перелік геологічних звітів за результатами геологорозвідувальних робіт (назва звіту; автор, рік видання, </w:t>
            </w:r>
            <w:r w:rsidRPr="0018112D">
              <w:rPr>
                <w:rFonts w:eastAsia="Times New Roman" w:cs="Times New Roman"/>
                <w:b/>
                <w:bCs/>
                <w:color w:val="333333"/>
                <w:sz w:val="24"/>
                <w:szCs w:val="24"/>
                <w:lang w:val="uk-UA"/>
              </w:rPr>
              <w:lastRenderedPageBreak/>
              <w:t>інвентарний номер зберігання),</w:t>
            </w:r>
            <w:r w:rsidRPr="0018112D">
              <w:rPr>
                <w:rFonts w:eastAsia="Times New Roman" w:cs="Times New Roman"/>
                <w:b/>
                <w:color w:val="333333"/>
                <w:sz w:val="24"/>
                <w:szCs w:val="24"/>
                <w:lang w:val="uk-UA"/>
              </w:rPr>
              <w:t xml:space="preserve"> </w:t>
            </w:r>
            <w:r w:rsidRPr="0018112D">
              <w:rPr>
                <w:rFonts w:eastAsia="Times New Roman" w:cs="Times New Roman"/>
                <w:b/>
                <w:bCs/>
                <w:color w:val="333333"/>
                <w:sz w:val="24"/>
                <w:szCs w:val="24"/>
                <w:lang w:val="uk-UA"/>
              </w:rPr>
              <w:t xml:space="preserve">дані про відправку форми  5-ГР (вхідний номер, дата подання). </w:t>
            </w:r>
          </w:p>
          <w:p w14:paraId="273CCBB2"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Інформація, яка зазначена у розділах 1, 2, 3, 4 надходить з функціонуючих баз даних ДНВП «Геоінформ України»:</w:t>
            </w:r>
          </w:p>
          <w:p w14:paraId="625F220F"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Державного кадастру родовищ  і проявів корисних копалин;</w:t>
            </w:r>
          </w:p>
          <w:p w14:paraId="76AA94B4"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Державного балансу запасів корисних копалин; </w:t>
            </w:r>
          </w:p>
          <w:p w14:paraId="0917B5E1"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спеціальних дозволів на користування надрами.</w:t>
            </w:r>
          </w:p>
          <w:p w14:paraId="6DA92F35"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Держгеонадра здійснюють контроль за своєчасним поданням користувачами надр форми 5-ГР.</w:t>
            </w:r>
          </w:p>
          <w:p w14:paraId="0E85067C" w14:textId="77777777" w:rsidR="0018112D" w:rsidRPr="0018112D" w:rsidRDefault="0018112D" w:rsidP="0018112D">
            <w:pPr>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ДНВП «Геоінформ України» (за дорученням Держгеонадра) перевіряє відповідність зазначених відомостей вимогам до форми та нормативно-правовим актам, надає методичну допомогу з питань складання форми 5-ГР,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2F2E4460" w14:textId="7394C19B" w:rsidR="003D6A56" w:rsidRPr="002A5F87" w:rsidRDefault="003D6A56"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CD449A7" w14:textId="5350DA3F"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5FD19500" w14:textId="13BC15F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1A26CD9" w14:textId="1A8D908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3EE9C2E" w14:textId="048BA7C6"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7CB01857" w14:textId="0C6BB9E3"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BC6F2A3" w14:textId="12E372E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ABB57E4" w14:textId="64EF15A5"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31E4E1B" w14:textId="09C4E84E"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210A2F8" w14:textId="7CE57923"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A652C6E" w14:textId="2CE6003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EA25130" w14:textId="252A955D"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DB0DBDC" w14:textId="7D67957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9DD369F" w14:textId="1DD57A05"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1B6CC56" w14:textId="1766E44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150CBC3" w14:textId="455968DA"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2184326" w14:textId="171F1C4C"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F8D51C6" w14:textId="403EE13C"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7538F3E" w14:textId="5561E0AE"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6F56867" w14:textId="7B78D25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529981C" w14:textId="3E8C5A5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971DFE5" w14:textId="437F0B1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7BD88814" w14:textId="395158A3"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0C22582" w14:textId="1F6C79D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F8A22DD" w14:textId="7A5EAD5E"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D2DF1FA" w14:textId="0A32097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CA25973" w14:textId="6E63ADD7"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110F836" w14:textId="54925885"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D5ABD9C" w14:textId="7E3A3FBF"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BAC7388" w14:textId="5CBE37B5"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86BF99E" w14:textId="7C002B5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D8BF9BB" w14:textId="207CB17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AB0696F" w14:textId="2085EA28"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C74B56E" w14:textId="26E196B0"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75EA0C6" w14:textId="2F6DCA76"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1FCD68D" w14:textId="1AD12C2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59830AE" w14:textId="1FC0EA4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6E8B50E" w14:textId="43BCAB0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7F9925E" w14:textId="0865EE28"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96E1E91" w14:textId="7516A88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14CC852" w14:textId="019FD9FA"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C7A0357" w14:textId="79C8DE6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A08AD19" w14:textId="3EDA236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518C1941" w14:textId="4AD0EED6"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C6774FD" w14:textId="2FC85053"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2BE4D68" w14:textId="1A4FE00E"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5532F57" w14:textId="2913939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F1158DF" w14:textId="703E316C"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CFAE18A" w14:textId="1371F35A"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5918530" w14:textId="7C6528D6"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FDC8AA9" w14:textId="6021701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7DD653C8" w14:textId="2BC13CF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F4BAF76" w14:textId="54296310"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52CA4017" w14:textId="19B9F26F"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D965A41" w14:textId="35012798"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858C817" w14:textId="74E9E3B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BD233B5" w14:textId="152E449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B09977E" w14:textId="07809C6F"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BFE0B9D" w14:textId="4F477BF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46ABA1A" w14:textId="041F1ED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8EDE987" w14:textId="5A91C64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570C34D" w14:textId="7F02574F"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7DC6C36" w14:textId="62D5CC7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F110170" w14:textId="2430C923"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7EA10FB0" w14:textId="0458B83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5A9EDA49" w14:textId="332191C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9E2DBF5" w14:textId="1D90162D"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BAF7A9D" w14:textId="7702F01E"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B5E6E5E" w14:textId="43C2A52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66193FD" w14:textId="77777777" w:rsidR="004C2FBA" w:rsidRPr="002A5F87" w:rsidRDefault="004C2FBA" w:rsidP="002A5F87">
            <w:pPr>
              <w:overflowPunct w:val="0"/>
              <w:autoSpaceDE w:val="0"/>
              <w:autoSpaceDN w:val="0"/>
              <w:adjustRightInd w:val="0"/>
              <w:jc w:val="center"/>
              <w:rPr>
                <w:rFonts w:eastAsia="Times New Roman" w:cs="Times New Roman"/>
                <w:b/>
                <w:color w:val="333333"/>
                <w:sz w:val="24"/>
                <w:szCs w:val="24"/>
                <w:lang w:val="uk-UA"/>
              </w:rPr>
            </w:pPr>
            <w:r w:rsidRPr="002A5F87">
              <w:rPr>
                <w:rFonts w:eastAsia="Times New Roman" w:cs="Times New Roman"/>
                <w:b/>
                <w:color w:val="333333"/>
                <w:sz w:val="24"/>
                <w:szCs w:val="24"/>
                <w:lang w:val="uk-UA"/>
              </w:rPr>
              <w:t>ЗВІТНІСТЬ</w:t>
            </w:r>
          </w:p>
          <w:p w14:paraId="28771EEA" w14:textId="77777777" w:rsidR="004C2FBA" w:rsidRPr="002A5F87" w:rsidRDefault="004C2FBA" w:rsidP="002A5F87">
            <w:pPr>
              <w:overflowPunct w:val="0"/>
              <w:autoSpaceDE w:val="0"/>
              <w:autoSpaceDN w:val="0"/>
              <w:adjustRightInd w:val="0"/>
              <w:jc w:val="center"/>
              <w:rPr>
                <w:rFonts w:eastAsia="Times New Roman" w:cs="Times New Roman"/>
                <w:b/>
                <w:color w:val="333333"/>
                <w:sz w:val="24"/>
                <w:szCs w:val="24"/>
                <w:lang w:val="uk-UA"/>
              </w:rPr>
            </w:pPr>
            <w:r w:rsidRPr="002A5F87">
              <w:rPr>
                <w:rFonts w:eastAsia="Times New Roman" w:cs="Times New Roman"/>
                <w:b/>
                <w:color w:val="333333"/>
                <w:sz w:val="24"/>
                <w:szCs w:val="24"/>
                <w:lang w:val="uk-UA"/>
              </w:rPr>
              <w:t>Звітний баланс використання підземних вод за 20_____ рік</w:t>
            </w:r>
          </w:p>
          <w:p w14:paraId="7CE9ADDA" w14:textId="77777777" w:rsidR="004C2FBA" w:rsidRPr="002A5F87" w:rsidRDefault="004C2FBA" w:rsidP="002A5F87">
            <w:pPr>
              <w:shd w:val="clear" w:color="auto" w:fill="FFFFFF"/>
              <w:spacing w:before="150" w:after="150"/>
              <w:ind w:left="450" w:right="450"/>
              <w:jc w:val="center"/>
              <w:rPr>
                <w:rFonts w:eastAsia="Times New Roman" w:cs="Times New Roman"/>
                <w:b/>
                <w:color w:val="333333"/>
                <w:sz w:val="24"/>
                <w:szCs w:val="24"/>
                <w:lang w:val="uk-UA"/>
              </w:rPr>
            </w:pPr>
            <w:r w:rsidRPr="002A5F87">
              <w:rPr>
                <w:rFonts w:eastAsia="Times New Roman" w:cs="Times New Roman"/>
                <w:b/>
                <w:color w:val="333333"/>
                <w:sz w:val="24"/>
                <w:szCs w:val="24"/>
                <w:lang w:val="uk-UA"/>
              </w:rPr>
              <w:t>(Форма № 7-ГР)</w:t>
            </w:r>
          </w:p>
          <w:p w14:paraId="76CC68F1" w14:textId="77777777" w:rsidR="0018112D" w:rsidRPr="0018112D" w:rsidRDefault="0018112D" w:rsidP="0018112D">
            <w:pPr>
              <w:overflowPunct w:val="0"/>
              <w:autoSpaceDE w:val="0"/>
              <w:autoSpaceDN w:val="0"/>
              <w:adjustRightInd w:val="0"/>
              <w:jc w:val="center"/>
              <w:rPr>
                <w:rFonts w:eastAsia="Times New Roman" w:cs="Times New Roman"/>
                <w:b/>
                <w:color w:val="333333"/>
                <w:sz w:val="24"/>
                <w:szCs w:val="24"/>
                <w:lang w:val="uk-UA"/>
              </w:rPr>
            </w:pPr>
            <w:r w:rsidRPr="0018112D">
              <w:rPr>
                <w:rFonts w:eastAsia="Times New Roman" w:cs="Times New Roman"/>
                <w:b/>
                <w:color w:val="333333"/>
                <w:sz w:val="24"/>
                <w:szCs w:val="24"/>
                <w:lang w:val="uk-UA"/>
              </w:rPr>
              <w:t>Інструкція</w:t>
            </w:r>
          </w:p>
          <w:p w14:paraId="1AE2E71B" w14:textId="77777777" w:rsidR="0018112D" w:rsidRPr="0018112D" w:rsidRDefault="0018112D" w:rsidP="0018112D">
            <w:pPr>
              <w:overflowPunct w:val="0"/>
              <w:autoSpaceDE w:val="0"/>
              <w:autoSpaceDN w:val="0"/>
              <w:adjustRightInd w:val="0"/>
              <w:jc w:val="center"/>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зі складання звітності за формою № 7-ГР (підземні води) (річна) </w:t>
            </w:r>
          </w:p>
          <w:p w14:paraId="0DC8AC89" w14:textId="77777777" w:rsidR="0018112D" w:rsidRPr="0018112D" w:rsidRDefault="0018112D" w:rsidP="0018112D">
            <w:pPr>
              <w:overflowPunct w:val="0"/>
              <w:autoSpaceDE w:val="0"/>
              <w:autoSpaceDN w:val="0"/>
              <w:adjustRightInd w:val="0"/>
              <w:jc w:val="center"/>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«Звітний баланс використання підземних вод за 20___рік»</w:t>
            </w:r>
          </w:p>
          <w:p w14:paraId="668FC04F" w14:textId="77777777" w:rsidR="0018112D" w:rsidRPr="0018112D" w:rsidRDefault="0018112D" w:rsidP="0018112D">
            <w:pPr>
              <w:overflowPunct w:val="0"/>
              <w:autoSpaceDE w:val="0"/>
              <w:autoSpaceDN w:val="0"/>
              <w:adjustRightInd w:val="0"/>
              <w:jc w:val="center"/>
              <w:rPr>
                <w:rFonts w:eastAsia="Times New Roman" w:cs="Times New Roman"/>
                <w:b/>
                <w:color w:val="333333"/>
                <w:sz w:val="24"/>
                <w:szCs w:val="24"/>
                <w:lang w:val="uk-UA"/>
              </w:rPr>
            </w:pPr>
            <w:r w:rsidRPr="0018112D">
              <w:rPr>
                <w:rFonts w:eastAsia="Times New Roman" w:cs="Times New Roman"/>
                <w:b/>
                <w:bCs/>
                <w:color w:val="333333"/>
                <w:sz w:val="24"/>
                <w:szCs w:val="24"/>
                <w:lang w:val="uk-UA"/>
              </w:rPr>
              <w:t xml:space="preserve"> </w:t>
            </w:r>
          </w:p>
          <w:p w14:paraId="33D18DE9"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1. Ця Інструкція встановлює порядок складання звітності за формою</w:t>
            </w:r>
            <w:r w:rsidRPr="0018112D">
              <w:rPr>
                <w:rFonts w:eastAsia="Times New Roman" w:cs="Times New Roman"/>
                <w:b/>
                <w:bCs/>
                <w:color w:val="333333"/>
                <w:sz w:val="24"/>
                <w:szCs w:val="24"/>
                <w:lang w:val="uk-UA"/>
              </w:rPr>
              <w:br/>
              <w:t>№ 7-ГР (підземні води) (річна) «Звітний баланс використання підземних вод за 20____ рік» (далі – форма 7-ГР) з метою здійснення обліку запасів і ресурсів підземних вод, отримання систематизованої інформації про їх кількість, якість, ступінь геологічної та техніко-економічної вивченості і промислового освоєння, а також відомостей про видобуток, використання і втрати підземних вод для прийняття управлінських рішень щодо забезпеченості економіки країни достовірними та вірогідними їх запасами.</w:t>
            </w:r>
          </w:p>
          <w:p w14:paraId="093DFD1D"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2A23F05E"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lastRenderedPageBreak/>
              <w:t>2. Форму 7-ГР до 20 січня наступного за звітним року до Держгеонадр подають користувачі надр, визначені статтею 13 Кодексу України про надра, що здійснюють користування надрами на підставі та в межах ділянки (родовища) надр, визначеної (визначеного) спеціальним дозволом на користування надрами (далі – користувачі надр) та/або дозволом на спеціальне водокористування і водокористувачі, що здійснюють забір з підземних вод з обсягом видобутку більше ніж 100 куб. метрів на добу, які в межах зон санітарної охорони та на прилеглих територіях облаштовують локальну мережу спостережних свердловин відповідно до пункту 12 Порядку здійснення державного моніторингу вод, затвердженого постановою Кабінету Міністрів України від 19 вересня 2018 року № 758.</w:t>
            </w:r>
          </w:p>
          <w:p w14:paraId="3FC90DC8"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1F227E03"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3.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підземних вод, які провадяться на родовищах (ділянках надр)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 та/або дозволів на спеціальне водокористування і водокористувачі, що здійснюють забір з підземних вод з обсягом видобутку більше ніж 100 куб. метрів на добу.</w:t>
            </w:r>
          </w:p>
          <w:p w14:paraId="0948F017"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4E2F6245"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4. Терміни, що використовуються у цій Інструкції, застосовуються у значеннях, наведених у:</w:t>
            </w:r>
          </w:p>
          <w:p w14:paraId="0AD9C896"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Кодексі України про надра;</w:t>
            </w:r>
          </w:p>
          <w:p w14:paraId="5FF0DBF6"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Водному кодексі України;</w:t>
            </w:r>
          </w:p>
          <w:p w14:paraId="3633526C"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Класифікації запасів і ресурсів корисних копалин державного фонду надр, затвердженої постановою Кабінету Міністрів України </w:t>
            </w:r>
            <w:r w:rsidRPr="0018112D">
              <w:rPr>
                <w:rFonts w:eastAsia="Times New Roman" w:cs="Times New Roman"/>
                <w:b/>
                <w:bCs/>
                <w:color w:val="333333"/>
                <w:sz w:val="24"/>
                <w:szCs w:val="24"/>
                <w:lang w:val="uk-UA"/>
              </w:rPr>
              <w:br/>
              <w:t>від 05 травня 1997 року № 432;</w:t>
            </w:r>
          </w:p>
          <w:p w14:paraId="69EDBBD8"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lastRenderedPageBreak/>
              <w:t>Порядку здійснення державного моніторингу вод, затвердженого постановою Кабінету Міністрів України від 19 вересня 2018 року № 758;</w:t>
            </w:r>
          </w:p>
          <w:p w14:paraId="604C39AA"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Інструкції із застосування Класифікації запасів і ресурсів корисних копалин Державного фонду надр до родовищ питних і технічних підземних вод, затвердженої наказом Державної комісії України по запасах корисних копалин при Комітеті України з питань геології та використання надр</w:t>
            </w:r>
            <w:r w:rsidRPr="0018112D">
              <w:rPr>
                <w:rFonts w:eastAsia="Times New Roman" w:cs="Times New Roman"/>
                <w:b/>
                <w:bCs/>
                <w:color w:val="333333"/>
                <w:sz w:val="24"/>
                <w:szCs w:val="24"/>
                <w:lang w:val="uk-UA"/>
              </w:rPr>
              <w:br/>
              <w:t>від 04 лютого 2000 року № 23, зареєстрованої в Міністерстві юстиції України 29 лютого 2000 року за № 109/4330;</w:t>
            </w:r>
          </w:p>
          <w:p w14:paraId="674D13AF"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Інструкції із застосування Класифікації запасів і ресурсів корисних копалин Державного фонду надр до родовищ мінеральних підземних вод, затвердженої наказом Державної комісії України по запасах корисних копалин при Міністерстві екології та природних ресурсів України </w:t>
            </w:r>
            <w:r w:rsidRPr="0018112D">
              <w:rPr>
                <w:rFonts w:eastAsia="Times New Roman" w:cs="Times New Roman"/>
                <w:b/>
                <w:bCs/>
                <w:color w:val="333333"/>
                <w:sz w:val="24"/>
                <w:szCs w:val="24"/>
                <w:lang w:val="uk-UA"/>
              </w:rPr>
              <w:br/>
              <w:t>від 14 березня 2002 року № 32, зареєстрованої в Міністерстві юстиції України 01 квітня 2002 року за № 320/6608;</w:t>
            </w:r>
          </w:p>
          <w:p w14:paraId="12F9141E"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мінеральних підземних вод, затвердженої наказом Державної комісії України по запасах корисних копалин при Міністерстві екології та природних ресурсів України від 08 серпня 2003 року № 145, зареєстрованої в Міністерстві юстиції України 22 серпня 2003 року за № 732/8053;</w:t>
            </w:r>
          </w:p>
          <w:p w14:paraId="788579D1"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питних і технічних підземних вод, затвердженої наказом Державної комісії України по запасах корисних копалин </w:t>
            </w:r>
            <w:r w:rsidRPr="0018112D">
              <w:rPr>
                <w:rFonts w:eastAsia="Times New Roman" w:cs="Times New Roman"/>
                <w:b/>
                <w:bCs/>
                <w:color w:val="333333"/>
                <w:sz w:val="24"/>
                <w:szCs w:val="24"/>
                <w:lang w:val="uk-UA"/>
              </w:rPr>
              <w:br/>
              <w:t>від 02 вересня 2003 року № 162, зареєстрованої в Міністерстві юстиції України 16 вересня 2003 року за № 811/8132;</w:t>
            </w:r>
          </w:p>
          <w:p w14:paraId="339F4C99"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Інструкції із застосування Класифікації запасів і ресурсів корисних копалин Державного фонду надр до родовищ </w:t>
            </w:r>
            <w:r w:rsidRPr="0018112D">
              <w:rPr>
                <w:rFonts w:eastAsia="Times New Roman" w:cs="Times New Roman"/>
                <w:b/>
                <w:bCs/>
                <w:color w:val="333333"/>
                <w:sz w:val="24"/>
                <w:szCs w:val="24"/>
                <w:lang w:val="uk-UA"/>
              </w:rPr>
              <w:lastRenderedPageBreak/>
              <w:t>теплоенергетичних підземних вод,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07 червня 2007 року № 182, зареєстрованої в Міністерстві юстиції України 21 червня 2007 року за № 704/13971;</w:t>
            </w:r>
          </w:p>
          <w:p w14:paraId="014A6539" w14:textId="482025C6"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Інструкція про зміст, оформлення та порядок подання до Державної комісії України по запасах корисних копалин матеріалів попередньої геолого-економічної оцінки родовищ підземних вод,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23 червня 2009 року</w:t>
            </w:r>
            <w:r>
              <w:rPr>
                <w:rFonts w:eastAsia="Times New Roman" w:cs="Times New Roman"/>
                <w:b/>
                <w:bCs/>
                <w:color w:val="333333"/>
                <w:sz w:val="24"/>
                <w:szCs w:val="24"/>
                <w:lang w:val="uk-UA"/>
              </w:rPr>
              <w:t xml:space="preserve"> </w:t>
            </w:r>
            <w:r w:rsidRPr="0018112D">
              <w:rPr>
                <w:rFonts w:eastAsia="Times New Roman" w:cs="Times New Roman"/>
                <w:b/>
                <w:bCs/>
                <w:color w:val="333333"/>
                <w:sz w:val="24"/>
                <w:szCs w:val="24"/>
                <w:lang w:val="uk-UA"/>
              </w:rPr>
              <w:t>№ 222, зареєстрованої в Міністерстві юстиції України 27 липня 2009 року</w:t>
            </w:r>
            <w:r>
              <w:rPr>
                <w:rFonts w:eastAsia="Times New Roman" w:cs="Times New Roman"/>
                <w:b/>
                <w:bCs/>
                <w:color w:val="333333"/>
                <w:sz w:val="24"/>
                <w:szCs w:val="24"/>
                <w:lang w:val="uk-UA"/>
              </w:rPr>
              <w:t xml:space="preserve"> </w:t>
            </w:r>
            <w:r w:rsidRPr="0018112D">
              <w:rPr>
                <w:rFonts w:eastAsia="Times New Roman" w:cs="Times New Roman"/>
                <w:b/>
                <w:bCs/>
                <w:color w:val="333333"/>
                <w:sz w:val="24"/>
                <w:szCs w:val="24"/>
                <w:lang w:val="uk-UA"/>
              </w:rPr>
              <w:t>за № 689/16705;</w:t>
            </w:r>
          </w:p>
          <w:p w14:paraId="1E19F4CE" w14:textId="1989DB63"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Інструкції із застосування Класифікації запасів і ресурсів корисних копалин Державного фонду надр до родовищ промислових підземних вод,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06 жовтня 2009 року № 393, зареєстрованої в Міністерстві юстиції України 26 жовтня 2009 року за № 981/16997;</w:t>
            </w:r>
          </w:p>
          <w:p w14:paraId="64D1460C" w14:textId="51066E72"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Державних санітарних нормах та правилах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зареєстрованих в Міністерстві юстиції України 01 липня 2010 року</w:t>
            </w:r>
            <w:r>
              <w:rPr>
                <w:rFonts w:eastAsia="Times New Roman" w:cs="Times New Roman"/>
                <w:b/>
                <w:bCs/>
                <w:color w:val="333333"/>
                <w:sz w:val="24"/>
                <w:szCs w:val="24"/>
                <w:lang w:val="uk-UA"/>
              </w:rPr>
              <w:t xml:space="preserve"> </w:t>
            </w:r>
            <w:r w:rsidRPr="0018112D">
              <w:rPr>
                <w:rFonts w:eastAsia="Times New Roman" w:cs="Times New Roman"/>
                <w:b/>
                <w:bCs/>
                <w:color w:val="333333"/>
                <w:sz w:val="24"/>
                <w:szCs w:val="24"/>
                <w:lang w:val="uk-UA"/>
              </w:rPr>
              <w:t xml:space="preserve">за № 452/17747 (далі - ДСанПіН 2.2.4-171-10), </w:t>
            </w:r>
          </w:p>
          <w:p w14:paraId="4B791D14"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інших нормативно-правових актах.</w:t>
            </w:r>
          </w:p>
          <w:p w14:paraId="005D5AD7"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1872A407" w14:textId="77777777" w:rsidR="0018112D" w:rsidRPr="0018112D" w:rsidRDefault="0018112D" w:rsidP="0018112D">
            <w:pPr>
              <w:overflowPunct w:val="0"/>
              <w:autoSpaceDE w:val="0"/>
              <w:autoSpaceDN w:val="0"/>
              <w:adjustRightInd w:val="0"/>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5. Форма 7-ГР ведеться українською мовою.</w:t>
            </w:r>
          </w:p>
          <w:p w14:paraId="010B63AF"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2CFBE8D4"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6. Форма 7-ГР заповнюється в електронному кабінеті надрокористувача (далі – Електронний кабінет) за адресою </w:t>
            </w:r>
            <w:hyperlink r:id="rId40" w:history="1">
              <w:r w:rsidRPr="0018112D">
                <w:rPr>
                  <w:rStyle w:val="a4"/>
                  <w:rFonts w:eastAsia="Times New Roman" w:cs="Times New Roman"/>
                  <w:b/>
                  <w:bCs/>
                  <w:sz w:val="24"/>
                  <w:szCs w:val="24"/>
                  <w:lang w:val="uk-UA"/>
                </w:rPr>
                <w:t>nadra.gov.ua</w:t>
              </w:r>
            </w:hyperlink>
            <w:r w:rsidRPr="0018112D">
              <w:rPr>
                <w:rFonts w:eastAsia="Times New Roman" w:cs="Times New Roman"/>
                <w:b/>
                <w:bCs/>
                <w:color w:val="333333"/>
                <w:sz w:val="24"/>
                <w:szCs w:val="24"/>
                <w:lang w:val="uk-UA"/>
              </w:rPr>
              <w:t>.</w:t>
            </w:r>
          </w:p>
          <w:p w14:paraId="571FD826" w14:textId="77777777" w:rsidR="0018112D" w:rsidRPr="0018112D" w:rsidRDefault="0018112D" w:rsidP="0018112D">
            <w:pPr>
              <w:overflowPunct w:val="0"/>
              <w:autoSpaceDE w:val="0"/>
              <w:autoSpaceDN w:val="0"/>
              <w:adjustRightInd w:val="0"/>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lastRenderedPageBreak/>
              <w:t xml:space="preserve">Доступ до Електронного кабінету надається користувачу надр, водокористувачу чи уповноваженій особі 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що базуються на кваліфікаційному сертифікаті відкритого ключа </w:t>
            </w:r>
            <w:hyperlink r:id="rId41" w:history="1">
              <w:r w:rsidRPr="0018112D">
                <w:rPr>
                  <w:rStyle w:val="a4"/>
                  <w:rFonts w:eastAsia="Times New Roman" w:cs="Times New Roman"/>
                  <w:b/>
                  <w:sz w:val="24"/>
                  <w:szCs w:val="24"/>
                  <w:lang w:val="uk-UA"/>
                </w:rPr>
                <w:t>id.gov.ua</w:t>
              </w:r>
            </w:hyperlink>
            <w:r w:rsidRPr="0018112D">
              <w:rPr>
                <w:rFonts w:eastAsia="Times New Roman" w:cs="Times New Roman"/>
                <w:b/>
                <w:color w:val="333333"/>
                <w:sz w:val="24"/>
                <w:szCs w:val="24"/>
                <w:lang w:val="uk-UA"/>
              </w:rPr>
              <w:t xml:space="preserve"> (далі – ICEI).</w:t>
            </w:r>
          </w:p>
          <w:p w14:paraId="7BB41E17"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47F354F6"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7. До форми 7-ГР вносяться відомості та параметри окремо для кожної водозабірної споруди, що належить користувачам надр, водокористувачам.</w:t>
            </w:r>
          </w:p>
          <w:p w14:paraId="5D0F3DE7"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2CC6AD46"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8 За правильність та достовірність поданих відомостей відповідають особи, що підписали форму 7-ГР.</w:t>
            </w:r>
          </w:p>
          <w:p w14:paraId="5CF20E8D"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4D2512EF"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9. Форма 7-ГР заповнюється на підставі такої інформації:</w:t>
            </w:r>
          </w:p>
          <w:p w14:paraId="22544141"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спеціальний дозвіл на користування надрами;</w:t>
            </w:r>
          </w:p>
          <w:p w14:paraId="155819B5"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дозвіл на спеціальне водокористування;</w:t>
            </w:r>
          </w:p>
          <w:p w14:paraId="6FDEE5FB"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дані державного водного кадастру;</w:t>
            </w:r>
          </w:p>
          <w:p w14:paraId="5529B4FC"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дані державного реєстру артезіанських свердловин;</w:t>
            </w:r>
          </w:p>
          <w:p w14:paraId="3C11097B"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паспорт водозабірної споруди;</w:t>
            </w:r>
          </w:p>
          <w:p w14:paraId="74A576AB"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заміри динамічного рівня підземних вод;</w:t>
            </w:r>
          </w:p>
          <w:p w14:paraId="0AC666CD"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дані обліку відбору та використання підземних вод;</w:t>
            </w:r>
          </w:p>
          <w:p w14:paraId="78627081"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хімічні аналізи підземних вод;</w:t>
            </w:r>
          </w:p>
          <w:p w14:paraId="7383013E"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проєкт розробки родовища;</w:t>
            </w:r>
          </w:p>
          <w:p w14:paraId="03D39572"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звіти та протоколи затвердження (апробації) запасів корисних копалин.</w:t>
            </w:r>
          </w:p>
          <w:p w14:paraId="6718FBDF"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44838276"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10. У формі 7-ГР зазначається така інформація:</w:t>
            </w:r>
          </w:p>
          <w:p w14:paraId="0430CAA7"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Відомості про користувача надр, водокористувача (найменування та ідентифікаційний код згідно з </w:t>
            </w:r>
            <w:r w:rsidRPr="0018112D">
              <w:rPr>
                <w:rFonts w:eastAsia="Times New Roman" w:cs="Times New Roman"/>
                <w:b/>
                <w:color w:val="333333"/>
                <w:sz w:val="24"/>
                <w:szCs w:val="24"/>
                <w:lang w:val="uk-UA"/>
              </w:rPr>
              <w:t>Єдиним державним реєстром підприємств та організацій України</w:t>
            </w:r>
            <w:r w:rsidRPr="0018112D">
              <w:rPr>
                <w:rFonts w:eastAsia="Times New Roman" w:cs="Times New Roman"/>
                <w:b/>
                <w:bCs/>
                <w:color w:val="333333"/>
                <w:sz w:val="24"/>
                <w:szCs w:val="24"/>
                <w:lang w:val="uk-UA"/>
              </w:rPr>
              <w:t xml:space="preserve"> для юридичних осіб та </w:t>
            </w:r>
            <w:r w:rsidRPr="0018112D">
              <w:rPr>
                <w:rFonts w:eastAsia="Times New Roman" w:cs="Times New Roman"/>
                <w:b/>
                <w:color w:val="333333"/>
                <w:sz w:val="24"/>
                <w:szCs w:val="24"/>
                <w:lang w:val="uk-UA"/>
              </w:rPr>
              <w:t xml:space="preserve">прізвище, власне ім’я, по батькові (за наявності) </w:t>
            </w:r>
            <w:r w:rsidRPr="0018112D">
              <w:rPr>
                <w:rFonts w:eastAsia="Times New Roman" w:cs="Times New Roman"/>
                <w:b/>
                <w:bCs/>
                <w:color w:val="333333"/>
                <w:sz w:val="24"/>
                <w:szCs w:val="24"/>
                <w:lang w:val="uk-UA"/>
              </w:rPr>
              <w:t>та р</w:t>
            </w:r>
            <w:r w:rsidRPr="0018112D">
              <w:rPr>
                <w:rFonts w:eastAsia="Times New Roman" w:cs="Times New Roman"/>
                <w:b/>
                <w:color w:val="333333"/>
                <w:sz w:val="24"/>
                <w:szCs w:val="24"/>
                <w:lang w:val="uk-UA"/>
              </w:rPr>
              <w:t xml:space="preserve">еєстраційний номер облікової картки платника податків або серію (за </w:t>
            </w:r>
            <w:r w:rsidRPr="0018112D">
              <w:rPr>
                <w:rFonts w:eastAsia="Times New Roman" w:cs="Times New Roman"/>
                <w:b/>
                <w:color w:val="333333"/>
                <w:sz w:val="24"/>
                <w:szCs w:val="24"/>
                <w:lang w:val="uk-UA"/>
              </w:rPr>
              <w:lastRenderedPageBreak/>
              <w:t>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фізичних осіб</w:t>
            </w:r>
            <w:r w:rsidRPr="0018112D">
              <w:rPr>
                <w:rFonts w:eastAsia="Times New Roman" w:cs="Times New Roman"/>
                <w:b/>
                <w:bCs/>
                <w:color w:val="333333"/>
                <w:sz w:val="24"/>
                <w:szCs w:val="24"/>
                <w:lang w:val="uk-UA"/>
              </w:rPr>
              <w:t xml:space="preserve">) заповнюється автоматично при реєстрації користувача надр, водокористувача. Адресу, адресу електронної пошти та номер телефону користувач надр, водокористувач заповнює самостійно. </w:t>
            </w:r>
          </w:p>
          <w:p w14:paraId="389FD29C"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5EDB1DB7" w14:textId="57141614"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Розділ 1. Дані про спеціальний дозвіл на користування надрами (заповнюється у разі наявності спеціального дозволу на користування надрами) (номер спеціального дозволу на користування надрами, вид користування надрами, власник, дата видачі, строк дії, стан дії, ознака дії, запаси підземних вод (А+В+С</w:t>
            </w:r>
            <w:r w:rsidRPr="0018112D">
              <w:rPr>
                <w:rFonts w:eastAsia="Times New Roman" w:cs="Times New Roman"/>
                <w:b/>
                <w:bCs/>
                <w:color w:val="333333"/>
                <w:sz w:val="24"/>
                <w:szCs w:val="24"/>
                <w:vertAlign w:val="subscript"/>
                <w:lang w:val="uk-UA"/>
              </w:rPr>
              <w:t>1</w:t>
            </w:r>
            <w:r w:rsidRPr="0018112D">
              <w:rPr>
                <w:rFonts w:eastAsia="Times New Roman" w:cs="Times New Roman"/>
                <w:b/>
                <w:bCs/>
                <w:color w:val="333333"/>
                <w:sz w:val="24"/>
                <w:szCs w:val="24"/>
                <w:lang w:val="uk-UA"/>
              </w:rPr>
              <w:t>) заповнюються автоматично.</w:t>
            </w:r>
          </w:p>
          <w:p w14:paraId="5E3CCD90"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170FE666" w14:textId="3E01984E"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Розділ 2. Відомості про родовище підземних вод/лікувальної ропи/ділянка родовища підземних вод/лікувальної ропи, до яких відноситься водозабірна споруда заповнюються автоматично. Дані про водозабір підземних вод заповнюються користувачем надр, водокористувачем самостійно.</w:t>
            </w:r>
          </w:p>
          <w:p w14:paraId="7BF159A8"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5806A6A1" w14:textId="5ADD6ED2"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Розділ 3. Дозвіл на спеціальне водокористування (найменування та ідентифікаційний код згідно з </w:t>
            </w:r>
            <w:r w:rsidRPr="0018112D">
              <w:rPr>
                <w:rFonts w:eastAsia="Times New Roman" w:cs="Times New Roman"/>
                <w:b/>
                <w:color w:val="333333"/>
                <w:sz w:val="24"/>
                <w:szCs w:val="24"/>
                <w:lang w:val="uk-UA"/>
              </w:rPr>
              <w:t>Єдиним державним реєстром підприємств та організацій України</w:t>
            </w:r>
            <w:r w:rsidRPr="0018112D">
              <w:rPr>
                <w:rFonts w:eastAsia="Times New Roman" w:cs="Times New Roman"/>
                <w:b/>
                <w:bCs/>
                <w:color w:val="333333"/>
                <w:sz w:val="24"/>
                <w:szCs w:val="24"/>
                <w:lang w:val="uk-UA"/>
              </w:rPr>
              <w:t xml:space="preserve"> для юридичних осіб та </w:t>
            </w:r>
            <w:r w:rsidRPr="0018112D">
              <w:rPr>
                <w:rFonts w:eastAsia="Times New Roman" w:cs="Times New Roman"/>
                <w:b/>
                <w:color w:val="333333"/>
                <w:sz w:val="24"/>
                <w:szCs w:val="24"/>
                <w:lang w:val="uk-UA"/>
              </w:rPr>
              <w:t xml:space="preserve">прізвище, власне ім’я, по батькові (за наявності) </w:t>
            </w:r>
            <w:r w:rsidRPr="0018112D">
              <w:rPr>
                <w:rFonts w:eastAsia="Times New Roman" w:cs="Times New Roman"/>
                <w:b/>
                <w:bCs/>
                <w:color w:val="333333"/>
                <w:sz w:val="24"/>
                <w:szCs w:val="24"/>
                <w:lang w:val="uk-UA"/>
              </w:rPr>
              <w:t>та р</w:t>
            </w:r>
            <w:r w:rsidRPr="0018112D">
              <w:rPr>
                <w:rFonts w:eastAsia="Times New Roman" w:cs="Times New Roman"/>
                <w:b/>
                <w:color w:val="333333"/>
                <w:sz w:val="24"/>
                <w:szCs w:val="24"/>
                <w:lang w:val="uk-UA"/>
              </w:rPr>
              <w:t>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фізичних осіб</w:t>
            </w:r>
            <w:r w:rsidRPr="0018112D">
              <w:rPr>
                <w:rFonts w:eastAsia="Times New Roman" w:cs="Times New Roman"/>
                <w:b/>
                <w:bCs/>
                <w:color w:val="333333"/>
                <w:sz w:val="24"/>
                <w:szCs w:val="24"/>
                <w:lang w:val="uk-UA"/>
              </w:rPr>
              <w:t>), строк дії, ліміт видобутку (м</w:t>
            </w:r>
            <w:r w:rsidRPr="0018112D">
              <w:rPr>
                <w:rFonts w:eastAsia="Times New Roman" w:cs="Times New Roman"/>
                <w:b/>
                <w:bCs/>
                <w:color w:val="333333"/>
                <w:sz w:val="24"/>
                <w:szCs w:val="24"/>
                <w:vertAlign w:val="superscript"/>
                <w:lang w:val="uk-UA"/>
              </w:rPr>
              <w:t>3</w:t>
            </w:r>
            <w:r w:rsidRPr="0018112D">
              <w:rPr>
                <w:rFonts w:eastAsia="Times New Roman" w:cs="Times New Roman"/>
                <w:b/>
                <w:bCs/>
                <w:color w:val="333333"/>
                <w:sz w:val="24"/>
                <w:szCs w:val="24"/>
                <w:lang w:val="uk-UA"/>
              </w:rPr>
              <w:t>/добу) та ліміти видобутку тис. м</w:t>
            </w:r>
            <w:r w:rsidRPr="0018112D">
              <w:rPr>
                <w:rFonts w:eastAsia="Times New Roman" w:cs="Times New Roman"/>
                <w:b/>
                <w:bCs/>
                <w:color w:val="333333"/>
                <w:sz w:val="24"/>
                <w:szCs w:val="24"/>
                <w:vertAlign w:val="superscript"/>
                <w:lang w:val="uk-UA"/>
              </w:rPr>
              <w:t>3</w:t>
            </w:r>
            <w:r w:rsidRPr="0018112D">
              <w:rPr>
                <w:rFonts w:eastAsia="Times New Roman" w:cs="Times New Roman"/>
                <w:b/>
                <w:bCs/>
                <w:color w:val="333333"/>
                <w:sz w:val="24"/>
                <w:szCs w:val="24"/>
                <w:lang w:val="uk-UA"/>
              </w:rPr>
              <w:t>/рік) заповнюються користувачем надр, водокористувачем самостійно.</w:t>
            </w:r>
          </w:p>
          <w:p w14:paraId="14272D3A"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12334496" w14:textId="45BA38F0"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Розділ 4. Загальні дані про водозабірну споруду (системний номер водозабірної споруди за Державним реєстром артезіанських свердловин, номер водозабірної споруди за паспортом свердловини, тип корисної копалини, тип водозабірної споруди, рік буріння, дата початку експлуатації, місцезнаходження водозабірної споруди (область/район/територіальна громада/населений пункт), географічні координати, опис положення водозабірної споруди на місцевості, водоносний горизонт, що експлуатується, абсолютна відмітка устя, відомості про виконавця (найменування та ідентифікаційний код згідно з </w:t>
            </w:r>
            <w:r w:rsidRPr="0018112D">
              <w:rPr>
                <w:rFonts w:eastAsia="Times New Roman" w:cs="Times New Roman"/>
                <w:b/>
                <w:color w:val="333333"/>
                <w:sz w:val="24"/>
                <w:szCs w:val="24"/>
                <w:lang w:val="uk-UA"/>
              </w:rPr>
              <w:t>Єдиним державним реєстром підприємств та організацій України</w:t>
            </w:r>
            <w:r w:rsidRPr="0018112D">
              <w:rPr>
                <w:rFonts w:eastAsia="Times New Roman" w:cs="Times New Roman"/>
                <w:b/>
                <w:bCs/>
                <w:color w:val="333333"/>
                <w:sz w:val="24"/>
                <w:szCs w:val="24"/>
                <w:lang w:val="uk-UA"/>
              </w:rPr>
              <w:t xml:space="preserve"> для юридичних осіб та </w:t>
            </w:r>
            <w:r w:rsidRPr="0018112D">
              <w:rPr>
                <w:rFonts w:eastAsia="Times New Roman" w:cs="Times New Roman"/>
                <w:b/>
                <w:color w:val="333333"/>
                <w:sz w:val="24"/>
                <w:szCs w:val="24"/>
                <w:lang w:val="uk-UA"/>
              </w:rPr>
              <w:t xml:space="preserve">прізвище, власне ім’я, по батькові (за наявності) </w:t>
            </w:r>
            <w:r w:rsidRPr="0018112D">
              <w:rPr>
                <w:rFonts w:eastAsia="Times New Roman" w:cs="Times New Roman"/>
                <w:b/>
                <w:bCs/>
                <w:color w:val="333333"/>
                <w:sz w:val="24"/>
                <w:szCs w:val="24"/>
                <w:lang w:val="uk-UA"/>
              </w:rPr>
              <w:t>та р</w:t>
            </w:r>
            <w:r w:rsidRPr="0018112D">
              <w:rPr>
                <w:rFonts w:eastAsia="Times New Roman" w:cs="Times New Roman"/>
                <w:b/>
                <w:color w:val="333333"/>
                <w:sz w:val="24"/>
                <w:szCs w:val="24"/>
                <w:lang w:val="uk-UA"/>
              </w:rPr>
              <w:t xml:space="preserve">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фізичних осіб) </w:t>
            </w:r>
            <w:r w:rsidRPr="0018112D">
              <w:rPr>
                <w:rFonts w:eastAsia="Times New Roman" w:cs="Times New Roman"/>
                <w:b/>
                <w:bCs/>
                <w:color w:val="333333"/>
                <w:sz w:val="24"/>
                <w:szCs w:val="24"/>
                <w:lang w:val="uk-UA"/>
              </w:rPr>
              <w:t>заповнюються автоматично.</w:t>
            </w:r>
          </w:p>
          <w:p w14:paraId="5F1B3152"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53DAD6A7" w14:textId="3D50C826"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Розділ 5. Видобуток та використання підземних вод (дата заповнення форми 7-гр, видобуток води (січень-грудень); видобуток води за рік, кількість годин роботи водозабірної споруди на рік, використання підземних вод за видами) заповнюються користувачем надр, водокористувачем самостійно.</w:t>
            </w:r>
          </w:p>
          <w:p w14:paraId="6751CFFA"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0D69AC4C" w14:textId="59C14A72"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Розділ 6. Результати досліджень (дата дослідження, глибина свердловини, дебіт, глибина до води, мінералізація) заповнюються користувачем надр, водокористувачем самостійно.</w:t>
            </w:r>
          </w:p>
          <w:p w14:paraId="29AC202A"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2A039B1B" w14:textId="068B50EC"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Розділ 7. Результати досліджень хімічного складу води (дата дослідження, макрокомпоненти: аніони – хлор, гідрокарбонатні іони, сульфати; катіони – кальцій, магній, натрій, калій; </w:t>
            </w:r>
            <w:r w:rsidRPr="0018112D">
              <w:rPr>
                <w:rFonts w:eastAsia="Times New Roman" w:cs="Times New Roman"/>
                <w:b/>
                <w:bCs/>
                <w:color w:val="333333"/>
                <w:sz w:val="24"/>
                <w:szCs w:val="24"/>
                <w:lang w:val="uk-UA"/>
              </w:rPr>
              <w:lastRenderedPageBreak/>
              <w:t>мікрокомпоненти (забруднюючі речовини для питних вод) – нітрати, арсен, кадмій, свинець, ртуть, амоній, хлориди, сульфати, нітрити, фосфор загальний (ортофосфати/поліфосфати), трихлоретилен, тетрахлоретилен, водневий показник; компоненти, які перевищують гранично-допустимі концентрації, спеціальні компоненти для мінеральних і промислових вод) заповнюються користувачем надр самостійно; перелік хімічних компонентів користувач надр, водокористувач вибирає за допомогою класифікатора.</w:t>
            </w:r>
          </w:p>
          <w:p w14:paraId="676216D3"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Забруднюючі речовини (нітрати, арсен, кадмій, свинець, ртуть, амоній, хлориди, сульфати, нітрити, фосфор загальний (ортофосфати/поліфосфати), трихлоретилен, тетрахлоретилен, водневий показник) визначаються для підземних вод, які використовуються для питних (господарсько-питних) потреб.</w:t>
            </w:r>
          </w:p>
          <w:p w14:paraId="39128973"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Нормативи для питної води зазначених показників визначаються відповідно до ДСанПіН 2.2.4-171-10.</w:t>
            </w:r>
          </w:p>
          <w:p w14:paraId="172FD0BB"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Водокористувачі після заповнення форми звітності додатково прикріплюються поквартальні скан-копії результатів хімічних аналізів підземних вод.</w:t>
            </w:r>
          </w:p>
          <w:p w14:paraId="35F5B1AF"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20674225" w14:textId="69C7EDAB"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Розділ 8. Результати досліджень для теплоенергетичних вод (дата дослідження, питома теплоенергетична потужність, температура на усті свердловини, тиск на усті свердловини) заповнюються користувачем надр, водокористувачем самостійно.</w:t>
            </w:r>
          </w:p>
          <w:p w14:paraId="069E4DB9"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34613F5D" w14:textId="359740D0"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Розділ 9. Технічний стан водозабірної споруди (дата дослідження, стан водозабірної споруди) заповнюються автоматично.</w:t>
            </w:r>
          </w:p>
          <w:p w14:paraId="11C895ED"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Розділи 1, 2, 4, 9 – заповнюються автоматично при реєстрації користувача надр, водокористувача у Електронному кабінеті. Інформація, яка зазначена у цих розділах надходить з функціонуючих баз даних ДНВП «Геоінформ України»:</w:t>
            </w:r>
          </w:p>
          <w:p w14:paraId="572C4EFB"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спеціальних дозволів на користування надрами;</w:t>
            </w:r>
          </w:p>
          <w:p w14:paraId="59DEE1A0"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державного водного кадастру;</w:t>
            </w:r>
          </w:p>
          <w:p w14:paraId="5682AD49"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державного реєстру артезіанських свердловин.</w:t>
            </w:r>
          </w:p>
          <w:p w14:paraId="6E3EB484"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lastRenderedPageBreak/>
              <w:t>Для питних підземних вод проведення досліджень встановлюється ДСанПіН 2.2.4-171-10.</w:t>
            </w:r>
          </w:p>
          <w:p w14:paraId="76A0147A"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Для технічних підземних вод проведення досліджень за параметрами встановлюється технічним регламентом та проєктом розробки родовища.</w:t>
            </w:r>
          </w:p>
          <w:p w14:paraId="763E7524"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Держгеонадра здійснюють контроль за своєчасним поданням користувачами надр, водокористувачами форми 7-ГР.</w:t>
            </w:r>
          </w:p>
          <w:p w14:paraId="5520EAC6"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ДНВП «Геоінформ України» перевіряє відповідність зазначених відомостей вимогам до форми та іншим нормативно-правовим актам, надає методичну допомогу з питань складання форми 7-ГР,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1D01E5A1" w14:textId="2667CA66" w:rsidR="004C2FBA" w:rsidRPr="002A5F87" w:rsidRDefault="004C2FBA" w:rsidP="008945D2">
            <w:pPr>
              <w:ind w:firstLine="366"/>
              <w:jc w:val="both"/>
              <w:rPr>
                <w:rFonts w:eastAsia="Times New Roman" w:cs="Times New Roman"/>
                <w:b/>
                <w:color w:val="333333"/>
                <w:sz w:val="24"/>
                <w:szCs w:val="24"/>
                <w:lang w:val="uk-UA"/>
              </w:rPr>
            </w:pPr>
          </w:p>
        </w:tc>
      </w:tr>
    </w:tbl>
    <w:p w14:paraId="4B7ACE1B" w14:textId="55FE5B7A" w:rsidR="00D95D87" w:rsidRDefault="00D95D87" w:rsidP="00D95D87">
      <w:pPr>
        <w:jc w:val="center"/>
        <w:rPr>
          <w:lang w:val="uk-UA"/>
        </w:rPr>
      </w:pPr>
    </w:p>
    <w:p w14:paraId="1A083C54" w14:textId="77777777" w:rsidR="00E65224" w:rsidRDefault="00E65224" w:rsidP="00D95D87">
      <w:pPr>
        <w:jc w:val="center"/>
        <w:rPr>
          <w:lang w:val="uk-UA"/>
        </w:rPr>
      </w:pPr>
    </w:p>
    <w:p w14:paraId="4141BD39" w14:textId="77777777" w:rsidR="000E7625" w:rsidRPr="000E7625" w:rsidRDefault="000E7625" w:rsidP="000E7625">
      <w:pPr>
        <w:pStyle w:val="Default"/>
        <w:rPr>
          <w:sz w:val="28"/>
          <w:szCs w:val="28"/>
          <w:lang w:val="ru-RU"/>
        </w:rPr>
      </w:pPr>
      <w:r w:rsidRPr="000E7625">
        <w:rPr>
          <w:b/>
          <w:bCs/>
          <w:sz w:val="28"/>
          <w:szCs w:val="28"/>
          <w:lang w:val="ru-RU"/>
        </w:rPr>
        <w:t xml:space="preserve">Голова Державної служби </w:t>
      </w:r>
    </w:p>
    <w:p w14:paraId="649B1FE9" w14:textId="1F7372BD" w:rsidR="009573A2" w:rsidRDefault="000E7625" w:rsidP="000E7625">
      <w:pPr>
        <w:rPr>
          <w:b/>
          <w:bCs/>
          <w:szCs w:val="28"/>
          <w:lang w:val="uk-UA"/>
        </w:rPr>
      </w:pPr>
      <w:r>
        <w:rPr>
          <w:b/>
          <w:bCs/>
          <w:szCs w:val="28"/>
        </w:rPr>
        <w:t xml:space="preserve">геології та надр України </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0018112D">
        <w:rPr>
          <w:b/>
          <w:bCs/>
          <w:szCs w:val="28"/>
        </w:rPr>
        <w:tab/>
      </w:r>
      <w:bookmarkStart w:id="129" w:name="_GoBack"/>
      <w:bookmarkEnd w:id="129"/>
      <w:r>
        <w:rPr>
          <w:b/>
          <w:bCs/>
          <w:szCs w:val="28"/>
        </w:rPr>
        <w:tab/>
        <w:t>Роман ОПІМАХ</w:t>
      </w:r>
    </w:p>
    <w:sectPr w:rsidR="009573A2" w:rsidSect="003B0E12">
      <w:headerReference w:type="default" r:id="rId42"/>
      <w:pgSz w:w="16840" w:h="11900" w:orient="landscape"/>
      <w:pgMar w:top="1701" w:right="1134" w:bottom="62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72D8E" w14:textId="77777777" w:rsidR="004227D7" w:rsidRDefault="004227D7" w:rsidP="004F050D">
      <w:pPr>
        <w:spacing w:after="0" w:line="240" w:lineRule="auto"/>
      </w:pPr>
      <w:r>
        <w:separator/>
      </w:r>
    </w:p>
  </w:endnote>
  <w:endnote w:type="continuationSeparator" w:id="0">
    <w:p w14:paraId="5261AE34" w14:textId="77777777" w:rsidR="004227D7" w:rsidRDefault="004227D7" w:rsidP="004F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74E10" w14:textId="77777777" w:rsidR="004227D7" w:rsidRDefault="004227D7" w:rsidP="004F050D">
      <w:pPr>
        <w:spacing w:after="0" w:line="240" w:lineRule="auto"/>
      </w:pPr>
      <w:r>
        <w:separator/>
      </w:r>
    </w:p>
  </w:footnote>
  <w:footnote w:type="continuationSeparator" w:id="0">
    <w:p w14:paraId="63E003A1" w14:textId="77777777" w:rsidR="004227D7" w:rsidRDefault="004227D7" w:rsidP="004F0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598760"/>
      <w:docPartObj>
        <w:docPartGallery w:val="Page Numbers (Top of Page)"/>
        <w:docPartUnique/>
      </w:docPartObj>
    </w:sdtPr>
    <w:sdtEndPr/>
    <w:sdtContent>
      <w:p w14:paraId="71058B45" w14:textId="486A50EB" w:rsidR="002A5F87" w:rsidRDefault="002A5F87">
        <w:pPr>
          <w:pStyle w:val="a6"/>
          <w:jc w:val="center"/>
        </w:pPr>
        <w:r>
          <w:fldChar w:fldCharType="begin"/>
        </w:r>
        <w:r>
          <w:instrText>PAGE   \* MERGEFORMAT</w:instrText>
        </w:r>
        <w:r>
          <w:fldChar w:fldCharType="separate"/>
        </w:r>
        <w:r w:rsidR="0018112D">
          <w:rPr>
            <w:noProof/>
          </w:rPr>
          <w:t>21</w:t>
        </w:r>
        <w:r>
          <w:fldChar w:fldCharType="end"/>
        </w:r>
      </w:p>
    </w:sdtContent>
  </w:sdt>
  <w:p w14:paraId="620B7328" w14:textId="77777777" w:rsidR="002A5F87" w:rsidRDefault="002A5F8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555"/>
    <w:multiLevelType w:val="hybridMultilevel"/>
    <w:tmpl w:val="7F52D0A2"/>
    <w:lvl w:ilvl="0" w:tplc="CCF20EBA">
      <w:start w:val="1"/>
      <w:numFmt w:val="bullet"/>
      <w:lvlText w:val="-"/>
      <w:lvlJc w:val="left"/>
      <w:pPr>
        <w:ind w:left="1380" w:hanging="360"/>
      </w:pPr>
      <w:rPr>
        <w:rFonts w:ascii="Arial" w:hAnsi="Arial" w:hint="default"/>
      </w:rPr>
    </w:lvl>
    <w:lvl w:ilvl="1" w:tplc="FFFFFFFF" w:tentative="1">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1" w15:restartNumberingAfterBreak="0">
    <w:nsid w:val="242E255E"/>
    <w:multiLevelType w:val="hybridMultilevel"/>
    <w:tmpl w:val="9A727662"/>
    <w:lvl w:ilvl="0" w:tplc="FB56D0DC">
      <w:start w:val="1"/>
      <w:numFmt w:val="bullet"/>
      <w:lvlText w:val="-"/>
      <w:lvlJc w:val="left"/>
      <w:pPr>
        <w:ind w:left="720" w:hanging="360"/>
      </w:pPr>
      <w:rPr>
        <w:rFonts w:ascii="Times New Roman" w:hAnsi="Times New Roman" w:cs="Times New Roman" w:hint="default"/>
        <w:b w:val="0"/>
        <w:i w:val="0"/>
        <w:strike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911FE6"/>
    <w:multiLevelType w:val="hybridMultilevel"/>
    <w:tmpl w:val="EB5CCF0E"/>
    <w:lvl w:ilvl="0" w:tplc="CCF20EBA">
      <w:start w:val="1"/>
      <w:numFmt w:val="bullet"/>
      <w:lvlText w:val="-"/>
      <w:lvlJc w:val="left"/>
      <w:pPr>
        <w:ind w:left="700" w:hanging="360"/>
      </w:pPr>
      <w:rPr>
        <w:rFonts w:ascii="Arial" w:hAnsi="Arial" w:hint="default"/>
      </w:rPr>
    </w:lvl>
    <w:lvl w:ilvl="1" w:tplc="CCF20EBA">
      <w:start w:val="1"/>
      <w:numFmt w:val="bullet"/>
      <w:lvlText w:val="-"/>
      <w:lvlJc w:val="left"/>
      <w:pPr>
        <w:ind w:left="1420" w:hanging="360"/>
      </w:pPr>
      <w:rPr>
        <w:rFonts w:ascii="Arial" w:hAnsi="Arial" w:hint="default"/>
      </w:rPr>
    </w:lvl>
    <w:lvl w:ilvl="2" w:tplc="20000005">
      <w:start w:val="1"/>
      <w:numFmt w:val="bullet"/>
      <w:lvlText w:val=""/>
      <w:lvlJc w:val="left"/>
      <w:pPr>
        <w:ind w:left="2140" w:hanging="360"/>
      </w:pPr>
      <w:rPr>
        <w:rFonts w:ascii="Wingdings" w:hAnsi="Wingdings" w:hint="default"/>
      </w:rPr>
    </w:lvl>
    <w:lvl w:ilvl="3" w:tplc="20000001" w:tentative="1">
      <w:start w:val="1"/>
      <w:numFmt w:val="bullet"/>
      <w:lvlText w:val=""/>
      <w:lvlJc w:val="left"/>
      <w:pPr>
        <w:ind w:left="2860" w:hanging="360"/>
      </w:pPr>
      <w:rPr>
        <w:rFonts w:ascii="Symbol" w:hAnsi="Symbol" w:hint="default"/>
      </w:rPr>
    </w:lvl>
    <w:lvl w:ilvl="4" w:tplc="20000003" w:tentative="1">
      <w:start w:val="1"/>
      <w:numFmt w:val="bullet"/>
      <w:lvlText w:val="o"/>
      <w:lvlJc w:val="left"/>
      <w:pPr>
        <w:ind w:left="3580" w:hanging="360"/>
      </w:pPr>
      <w:rPr>
        <w:rFonts w:ascii="Courier New" w:hAnsi="Courier New" w:cs="Courier New" w:hint="default"/>
      </w:rPr>
    </w:lvl>
    <w:lvl w:ilvl="5" w:tplc="20000005" w:tentative="1">
      <w:start w:val="1"/>
      <w:numFmt w:val="bullet"/>
      <w:lvlText w:val=""/>
      <w:lvlJc w:val="left"/>
      <w:pPr>
        <w:ind w:left="4300" w:hanging="360"/>
      </w:pPr>
      <w:rPr>
        <w:rFonts w:ascii="Wingdings" w:hAnsi="Wingdings" w:hint="default"/>
      </w:rPr>
    </w:lvl>
    <w:lvl w:ilvl="6" w:tplc="20000001" w:tentative="1">
      <w:start w:val="1"/>
      <w:numFmt w:val="bullet"/>
      <w:lvlText w:val=""/>
      <w:lvlJc w:val="left"/>
      <w:pPr>
        <w:ind w:left="5020" w:hanging="360"/>
      </w:pPr>
      <w:rPr>
        <w:rFonts w:ascii="Symbol" w:hAnsi="Symbol" w:hint="default"/>
      </w:rPr>
    </w:lvl>
    <w:lvl w:ilvl="7" w:tplc="20000003" w:tentative="1">
      <w:start w:val="1"/>
      <w:numFmt w:val="bullet"/>
      <w:lvlText w:val="o"/>
      <w:lvlJc w:val="left"/>
      <w:pPr>
        <w:ind w:left="5740" w:hanging="360"/>
      </w:pPr>
      <w:rPr>
        <w:rFonts w:ascii="Courier New" w:hAnsi="Courier New" w:cs="Courier New" w:hint="default"/>
      </w:rPr>
    </w:lvl>
    <w:lvl w:ilvl="8" w:tplc="20000005" w:tentative="1">
      <w:start w:val="1"/>
      <w:numFmt w:val="bullet"/>
      <w:lvlText w:val=""/>
      <w:lvlJc w:val="left"/>
      <w:pPr>
        <w:ind w:left="6460" w:hanging="360"/>
      </w:pPr>
      <w:rPr>
        <w:rFonts w:ascii="Wingdings" w:hAnsi="Wingdings" w:hint="default"/>
      </w:rPr>
    </w:lvl>
  </w:abstractNum>
  <w:abstractNum w:abstractNumId="3" w15:restartNumberingAfterBreak="0">
    <w:nsid w:val="47F41B47"/>
    <w:multiLevelType w:val="hybridMultilevel"/>
    <w:tmpl w:val="DD2698A8"/>
    <w:lvl w:ilvl="0" w:tplc="8A24291C">
      <w:start w:val="1"/>
      <w:numFmt w:val="decimal"/>
      <w:lvlText w:val="%1."/>
      <w:lvlJc w:val="left"/>
      <w:pPr>
        <w:ind w:left="375" w:hanging="375"/>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AC106AE"/>
    <w:multiLevelType w:val="hybridMultilevel"/>
    <w:tmpl w:val="FCA2828C"/>
    <w:lvl w:ilvl="0" w:tplc="FFFFFFFF">
      <w:start w:val="1"/>
      <w:numFmt w:val="bullet"/>
      <w:lvlText w:val="-"/>
      <w:lvlJc w:val="left"/>
      <w:pPr>
        <w:ind w:left="700" w:hanging="360"/>
      </w:pPr>
      <w:rPr>
        <w:rFonts w:ascii="Arial" w:hAnsi="Arial" w:hint="default"/>
      </w:rPr>
    </w:lvl>
    <w:lvl w:ilvl="1" w:tplc="FFFFFFFF">
      <w:start w:val="1"/>
      <w:numFmt w:val="bullet"/>
      <w:lvlText w:val="-"/>
      <w:lvlJc w:val="left"/>
      <w:pPr>
        <w:ind w:left="1420" w:hanging="360"/>
      </w:pPr>
      <w:rPr>
        <w:rFonts w:ascii="Arial" w:hAnsi="Arial" w:hint="default"/>
      </w:rPr>
    </w:lvl>
    <w:lvl w:ilvl="2" w:tplc="CCF20EBA">
      <w:start w:val="1"/>
      <w:numFmt w:val="bullet"/>
      <w:lvlText w:val="-"/>
      <w:lvlJc w:val="left"/>
      <w:pPr>
        <w:ind w:left="2140" w:hanging="360"/>
      </w:pPr>
      <w:rPr>
        <w:rFonts w:ascii="Arial" w:hAnsi="Arial"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5" w15:restartNumberingAfterBreak="0">
    <w:nsid w:val="4FC56E74"/>
    <w:multiLevelType w:val="hybridMultilevel"/>
    <w:tmpl w:val="462A155C"/>
    <w:lvl w:ilvl="0" w:tplc="FFFFFFFF">
      <w:start w:val="1"/>
      <w:numFmt w:val="bullet"/>
      <w:lvlText w:val="-"/>
      <w:lvlJc w:val="left"/>
      <w:pPr>
        <w:ind w:left="700" w:hanging="360"/>
      </w:pPr>
      <w:rPr>
        <w:rFonts w:ascii="Arial" w:hAnsi="Arial" w:hint="default"/>
      </w:rPr>
    </w:lvl>
    <w:lvl w:ilvl="1" w:tplc="FFFFFFFF">
      <w:start w:val="1"/>
      <w:numFmt w:val="bullet"/>
      <w:lvlText w:val="-"/>
      <w:lvlJc w:val="left"/>
      <w:pPr>
        <w:ind w:left="1420" w:hanging="360"/>
      </w:pPr>
      <w:rPr>
        <w:rFonts w:ascii="Arial" w:hAnsi="Arial" w:hint="default"/>
      </w:rPr>
    </w:lvl>
    <w:lvl w:ilvl="2" w:tplc="CCF20EBA">
      <w:start w:val="1"/>
      <w:numFmt w:val="bullet"/>
      <w:lvlText w:val="-"/>
      <w:lvlJc w:val="left"/>
      <w:pPr>
        <w:ind w:left="2140" w:hanging="360"/>
      </w:pPr>
      <w:rPr>
        <w:rFonts w:ascii="Arial" w:hAnsi="Arial"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6" w15:restartNumberingAfterBreak="0">
    <w:nsid w:val="7CCF7404"/>
    <w:multiLevelType w:val="hybridMultilevel"/>
    <w:tmpl w:val="3E2C6D1E"/>
    <w:lvl w:ilvl="0" w:tplc="CCF20EBA">
      <w:start w:val="1"/>
      <w:numFmt w:val="bullet"/>
      <w:lvlText w:val="-"/>
      <w:lvlJc w:val="left"/>
      <w:pPr>
        <w:ind w:left="750" w:hanging="375"/>
      </w:pPr>
      <w:rPr>
        <w:rFonts w:ascii="Arial" w:hAnsi="Aria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87"/>
    <w:rsid w:val="000009BC"/>
    <w:rsid w:val="000057F9"/>
    <w:rsid w:val="00017D28"/>
    <w:rsid w:val="00020686"/>
    <w:rsid w:val="00050522"/>
    <w:rsid w:val="00092FB3"/>
    <w:rsid w:val="000C1B97"/>
    <w:rsid w:val="000D1FAE"/>
    <w:rsid w:val="000E652C"/>
    <w:rsid w:val="000E7625"/>
    <w:rsid w:val="000F5D26"/>
    <w:rsid w:val="00105079"/>
    <w:rsid w:val="00124A84"/>
    <w:rsid w:val="00140FEA"/>
    <w:rsid w:val="0018112D"/>
    <w:rsid w:val="00181546"/>
    <w:rsid w:val="00193634"/>
    <w:rsid w:val="001E0D11"/>
    <w:rsid w:val="001E0EC2"/>
    <w:rsid w:val="00236F1F"/>
    <w:rsid w:val="00267D4E"/>
    <w:rsid w:val="0027414B"/>
    <w:rsid w:val="002A5F87"/>
    <w:rsid w:val="002D6A7F"/>
    <w:rsid w:val="002D7E50"/>
    <w:rsid w:val="00303E09"/>
    <w:rsid w:val="003170E4"/>
    <w:rsid w:val="003577BB"/>
    <w:rsid w:val="00367808"/>
    <w:rsid w:val="0038111B"/>
    <w:rsid w:val="00383795"/>
    <w:rsid w:val="0038527A"/>
    <w:rsid w:val="003A375E"/>
    <w:rsid w:val="003B0E12"/>
    <w:rsid w:val="003D6A56"/>
    <w:rsid w:val="004227D7"/>
    <w:rsid w:val="00426FF9"/>
    <w:rsid w:val="004C2FBA"/>
    <w:rsid w:val="004F013F"/>
    <w:rsid w:val="004F050D"/>
    <w:rsid w:val="004F22D8"/>
    <w:rsid w:val="00523708"/>
    <w:rsid w:val="00531B8E"/>
    <w:rsid w:val="0054643A"/>
    <w:rsid w:val="005B28B0"/>
    <w:rsid w:val="00610967"/>
    <w:rsid w:val="00631D46"/>
    <w:rsid w:val="006617C0"/>
    <w:rsid w:val="006D1462"/>
    <w:rsid w:val="006D6C76"/>
    <w:rsid w:val="00710385"/>
    <w:rsid w:val="00714AEC"/>
    <w:rsid w:val="00752931"/>
    <w:rsid w:val="007720DF"/>
    <w:rsid w:val="007728AA"/>
    <w:rsid w:val="007822B5"/>
    <w:rsid w:val="00792586"/>
    <w:rsid w:val="007F230A"/>
    <w:rsid w:val="00846DE5"/>
    <w:rsid w:val="00865EF7"/>
    <w:rsid w:val="00891C86"/>
    <w:rsid w:val="008945D2"/>
    <w:rsid w:val="00933D24"/>
    <w:rsid w:val="00952186"/>
    <w:rsid w:val="009573A2"/>
    <w:rsid w:val="0099209B"/>
    <w:rsid w:val="009A5EE5"/>
    <w:rsid w:val="009D5C84"/>
    <w:rsid w:val="009E1A50"/>
    <w:rsid w:val="009E32CC"/>
    <w:rsid w:val="00A06B77"/>
    <w:rsid w:val="00A50C99"/>
    <w:rsid w:val="00A561D8"/>
    <w:rsid w:val="00A74C0D"/>
    <w:rsid w:val="00AA7BA9"/>
    <w:rsid w:val="00AD69C4"/>
    <w:rsid w:val="00B34BBF"/>
    <w:rsid w:val="00B530EC"/>
    <w:rsid w:val="00C8685F"/>
    <w:rsid w:val="00CE674A"/>
    <w:rsid w:val="00D430A1"/>
    <w:rsid w:val="00D95D87"/>
    <w:rsid w:val="00DE1EB5"/>
    <w:rsid w:val="00DF0436"/>
    <w:rsid w:val="00DF69B3"/>
    <w:rsid w:val="00E06617"/>
    <w:rsid w:val="00E52DBB"/>
    <w:rsid w:val="00E65224"/>
    <w:rsid w:val="00E66ABA"/>
    <w:rsid w:val="00EB1264"/>
    <w:rsid w:val="00EB33C4"/>
    <w:rsid w:val="00EF3B7F"/>
    <w:rsid w:val="00F059BA"/>
    <w:rsid w:val="00F15A5E"/>
    <w:rsid w:val="00F43453"/>
    <w:rsid w:val="00F52B61"/>
    <w:rsid w:val="00F938C2"/>
    <w:rsid w:val="00FA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F5F9"/>
  <w15:docId w15:val="{9D479B4B-D769-438C-A25D-3AA24491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5D87"/>
    <w:pPr>
      <w:autoSpaceDE w:val="0"/>
      <w:autoSpaceDN w:val="0"/>
      <w:adjustRightInd w:val="0"/>
      <w:spacing w:after="0" w:line="240" w:lineRule="auto"/>
    </w:pPr>
    <w:rPr>
      <w:rFonts w:cs="Times New Roman"/>
      <w:color w:val="000000"/>
      <w:sz w:val="24"/>
      <w:szCs w:val="24"/>
      <w:lang w:val="en-US"/>
    </w:rPr>
  </w:style>
  <w:style w:type="table" w:styleId="a3">
    <w:name w:val="Table Grid"/>
    <w:basedOn w:val="a1"/>
    <w:uiPriority w:val="39"/>
    <w:rsid w:val="00D95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5D87"/>
    <w:rPr>
      <w:color w:val="0000FF"/>
      <w:u w:val="single"/>
    </w:rPr>
  </w:style>
  <w:style w:type="character" w:customStyle="1" w:styleId="rvts15">
    <w:name w:val="rvts15"/>
    <w:basedOn w:val="a0"/>
    <w:rsid w:val="00D95D87"/>
  </w:style>
  <w:style w:type="character" w:customStyle="1" w:styleId="rvts23">
    <w:name w:val="rvts23"/>
    <w:basedOn w:val="a0"/>
    <w:rsid w:val="00D95D87"/>
  </w:style>
  <w:style w:type="paragraph" w:customStyle="1" w:styleId="rvps7">
    <w:name w:val="rvps7"/>
    <w:basedOn w:val="a"/>
    <w:rsid w:val="00D95D87"/>
    <w:pPr>
      <w:spacing w:before="100" w:beforeAutospacing="1" w:after="100" w:afterAutospacing="1" w:line="240" w:lineRule="auto"/>
    </w:pPr>
    <w:rPr>
      <w:rFonts w:eastAsia="Times New Roman" w:cs="Times New Roman"/>
      <w:sz w:val="24"/>
      <w:szCs w:val="24"/>
      <w:lang w:val="en-US"/>
    </w:rPr>
  </w:style>
  <w:style w:type="paragraph" w:customStyle="1" w:styleId="rvps2">
    <w:name w:val="rvps2"/>
    <w:basedOn w:val="a"/>
    <w:rsid w:val="00D95D87"/>
    <w:pPr>
      <w:spacing w:before="100" w:beforeAutospacing="1" w:after="100" w:afterAutospacing="1" w:line="240" w:lineRule="auto"/>
    </w:pPr>
    <w:rPr>
      <w:rFonts w:eastAsia="Times New Roman" w:cs="Times New Roman"/>
      <w:sz w:val="24"/>
      <w:szCs w:val="24"/>
      <w:lang w:val="en-US"/>
    </w:rPr>
  </w:style>
  <w:style w:type="paragraph" w:styleId="a5">
    <w:name w:val="List Paragraph"/>
    <w:basedOn w:val="a"/>
    <w:uiPriority w:val="34"/>
    <w:qFormat/>
    <w:rsid w:val="00AA7BA9"/>
    <w:pPr>
      <w:overflowPunct w:val="0"/>
      <w:autoSpaceDE w:val="0"/>
      <w:autoSpaceDN w:val="0"/>
      <w:adjustRightInd w:val="0"/>
      <w:spacing w:after="0" w:line="240" w:lineRule="auto"/>
      <w:ind w:left="720"/>
      <w:contextualSpacing/>
    </w:pPr>
    <w:rPr>
      <w:rFonts w:eastAsia="Times New Roman" w:cs="Times New Roman"/>
      <w:szCs w:val="20"/>
      <w:lang w:val="uk-UA" w:eastAsia="ru-RU"/>
    </w:rPr>
  </w:style>
  <w:style w:type="paragraph" w:styleId="a6">
    <w:name w:val="header"/>
    <w:basedOn w:val="a"/>
    <w:link w:val="a7"/>
    <w:uiPriority w:val="99"/>
    <w:unhideWhenUsed/>
    <w:rsid w:val="004F05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050D"/>
  </w:style>
  <w:style w:type="paragraph" w:styleId="a8">
    <w:name w:val="footer"/>
    <w:basedOn w:val="a"/>
    <w:link w:val="a9"/>
    <w:uiPriority w:val="99"/>
    <w:unhideWhenUsed/>
    <w:rsid w:val="004F05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7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789-16" TargetMode="External"/><Relationship Id="rId13" Type="http://schemas.openxmlformats.org/officeDocument/2006/relationships/hyperlink" Target="https://zakon.rada.gov.ua/laws/file/text/46/f457361n68.xls" TargetMode="External"/><Relationship Id="rId18" Type="http://schemas.openxmlformats.org/officeDocument/2006/relationships/hyperlink" Target="https://zakon.rada.gov.ua/laws/show/z0704-07" TargetMode="External"/><Relationship Id="rId26" Type="http://schemas.openxmlformats.org/officeDocument/2006/relationships/hyperlink" Target="http://zakon2.rada.gov.ua/laws/show/827-94-%D0%BF" TargetMode="External"/><Relationship Id="rId39" Type="http://schemas.openxmlformats.org/officeDocument/2006/relationships/hyperlink" Target="https://zakon.rada.gov.ua/laws/show/z0819-07" TargetMode="External"/><Relationship Id="rId3" Type="http://schemas.openxmlformats.org/officeDocument/2006/relationships/settings" Target="settings.xml"/><Relationship Id="rId21" Type="http://schemas.openxmlformats.org/officeDocument/2006/relationships/hyperlink" Target="https://zakon.rada.gov.ua/laws/show/z0452-10" TargetMode="External"/><Relationship Id="rId34" Type="http://schemas.openxmlformats.org/officeDocument/2006/relationships/hyperlink" Target="https://zakon.rada.gov.ua/laws/show/z0155-03" TargetMode="External"/><Relationship Id="rId42" Type="http://schemas.openxmlformats.org/officeDocument/2006/relationships/header" Target="header1.xml"/><Relationship Id="rId7" Type="http://schemas.openxmlformats.org/officeDocument/2006/relationships/hyperlink" Target="https://zakon.rada.gov.ua/laws/file/text/45/f457359n140.xls" TargetMode="External"/><Relationship Id="rId12" Type="http://schemas.openxmlformats.org/officeDocument/2006/relationships/hyperlink" Target="https://zakon.rada.gov.ua/laws/show/432-97-%D0%BF" TargetMode="External"/><Relationship Id="rId17" Type="http://schemas.openxmlformats.org/officeDocument/2006/relationships/hyperlink" Target="https://zakon.rada.gov.ua/laws/show/z0811-03" TargetMode="External"/><Relationship Id="rId25" Type="http://schemas.openxmlformats.org/officeDocument/2006/relationships/hyperlink" Target="http://zakon2.rada.gov.ua/laws/show/150-93-%D0%BF" TargetMode="External"/><Relationship Id="rId33" Type="http://schemas.openxmlformats.org/officeDocument/2006/relationships/hyperlink" Target="https://zakon.rada.gov.ua/laws/show/z0078-03" TargetMode="External"/><Relationship Id="rId38" Type="http://schemas.openxmlformats.org/officeDocument/2006/relationships/hyperlink" Target="https://zakon.rada.gov.ua/laws/show/z0016-07" TargetMode="External"/><Relationship Id="rId2" Type="http://schemas.openxmlformats.org/officeDocument/2006/relationships/styles" Target="styles.xml"/><Relationship Id="rId16" Type="http://schemas.openxmlformats.org/officeDocument/2006/relationships/hyperlink" Target="https://zakon.rada.gov.ua/laws/show/150-93-%D0%BF" TargetMode="External"/><Relationship Id="rId20" Type="http://schemas.openxmlformats.org/officeDocument/2006/relationships/hyperlink" Target="https://zakon.rada.gov.ua/laws/show/z0981-09" TargetMode="External"/><Relationship Id="rId29" Type="http://schemas.openxmlformats.org/officeDocument/2006/relationships/hyperlink" Target="https://zakon.rada.gov.ua/laws/show/58-95-%D0%BF" TargetMode="External"/><Relationship Id="rId41" Type="http://schemas.openxmlformats.org/officeDocument/2006/relationships/hyperlink" Target="https://id.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8-95-%D0%BF" TargetMode="External"/><Relationship Id="rId24" Type="http://schemas.openxmlformats.org/officeDocument/2006/relationships/hyperlink" Target="https://zakon.rada.gov.ua/laws/show/1216-14" TargetMode="External"/><Relationship Id="rId32" Type="http://schemas.openxmlformats.org/officeDocument/2006/relationships/hyperlink" Target="https://zakon.rada.gov.ua/laws/show/z0881-02" TargetMode="External"/><Relationship Id="rId37" Type="http://schemas.openxmlformats.org/officeDocument/2006/relationships/hyperlink" Target="https://zakon.rada.gov.ua/laws/show/z1595-04" TargetMode="External"/><Relationship Id="rId40" Type="http://schemas.openxmlformats.org/officeDocument/2006/relationships/hyperlink" Target="https://nadra.gov.ua/" TargetMode="External"/><Relationship Id="rId5" Type="http://schemas.openxmlformats.org/officeDocument/2006/relationships/footnotes" Target="footnotes.xml"/><Relationship Id="rId15" Type="http://schemas.openxmlformats.org/officeDocument/2006/relationships/hyperlink" Target="https://zakon.rada.gov.ua/laws/show/132/94-%D0%B2%D1%80" TargetMode="External"/><Relationship Id="rId23" Type="http://schemas.openxmlformats.org/officeDocument/2006/relationships/hyperlink" Target="https://zakon.rada.gov.ua/laws/show/132/94-%D0%B2%D1%80" TargetMode="External"/><Relationship Id="rId28" Type="http://schemas.openxmlformats.org/officeDocument/2006/relationships/hyperlink" Target="https://zakon.rada.gov.ua/laws/show/865-94-%D0%BF" TargetMode="External"/><Relationship Id="rId36" Type="http://schemas.openxmlformats.org/officeDocument/2006/relationships/hyperlink" Target="https://zakon.rada.gov.ua/laws/show/z1419-04" TargetMode="External"/><Relationship Id="rId10" Type="http://schemas.openxmlformats.org/officeDocument/2006/relationships/hyperlink" Target="https://zakon.rada.gov.ua/laws/show/150-93-%D0%BF" TargetMode="External"/><Relationship Id="rId19" Type="http://schemas.openxmlformats.org/officeDocument/2006/relationships/hyperlink" Target="https://zakon.rada.gov.ua/laws/show/z0689-09" TargetMode="External"/><Relationship Id="rId31" Type="http://schemas.openxmlformats.org/officeDocument/2006/relationships/hyperlink" Target="https://zakon.rada.gov.ua/laws/show/432-97-%D0%B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132/94-%D0%B2%D1%80" TargetMode="External"/><Relationship Id="rId14" Type="http://schemas.openxmlformats.org/officeDocument/2006/relationships/hyperlink" Target="https://zakon.rada.gov.ua/laws/show/z0791-16" TargetMode="External"/><Relationship Id="rId22" Type="http://schemas.openxmlformats.org/officeDocument/2006/relationships/hyperlink" Target="https://zakon.rada.gov.ua/laws/show/132/94-%D0%B2%D1%80" TargetMode="External"/><Relationship Id="rId27" Type="http://schemas.openxmlformats.org/officeDocument/2006/relationships/hyperlink" Target="http://zakon2.rada.gov.ua/laws/show/827-94-%D0%BF" TargetMode="External"/><Relationship Id="rId30" Type="http://schemas.openxmlformats.org/officeDocument/2006/relationships/hyperlink" Target="https://zakon.rada.gov.ua/laws/show/75-95-%D0%BF" TargetMode="External"/><Relationship Id="rId35" Type="http://schemas.openxmlformats.org/officeDocument/2006/relationships/hyperlink" Target="https://zakon.rada.gov.ua/laws/show/z1418-0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7854</Words>
  <Characters>53100</Characters>
  <Application>Microsoft Office Word</Application>
  <DocSecurity>0</DocSecurity>
  <Lines>1475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Наталія Вікторівна Зарітовська</cp:lastModifiedBy>
  <cp:revision>4</cp:revision>
  <dcterms:created xsi:type="dcterms:W3CDTF">2022-12-14T08:25:00Z</dcterms:created>
  <dcterms:modified xsi:type="dcterms:W3CDTF">2023-01-11T11:14:00Z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2022-11-29T16:03:17Z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1f1b41df-7430-4052-b630-b0dbc993678a</vt:lpwstr>
  </property>
  <property fmtid="{D5CDD505-2E9C-101B-9397-08002B2CF9AE}" pid="8" name="MSIP_Label_defa4170-0d19-0005-0004-bc88714345d2_ContentBits">
    <vt:lpwstr>0</vt:lpwstr>
  </property>
</Properties>
</file>